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008" w:rsidRPr="00ED5C65" w:rsidRDefault="008C75E8" w:rsidP="00144008">
      <w:pPr>
        <w:pStyle w:val="StylejplpubnoBoldBefore0ptAfter85pt"/>
        <w:rPr>
          <w:rFonts w:asciiTheme="minorHAnsi" w:hAnsiTheme="minorHAnsi"/>
        </w:rPr>
      </w:pPr>
      <w:r>
        <w:rPr>
          <w:noProof/>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344805</wp:posOffset>
                </wp:positionV>
                <wp:extent cx="929005" cy="805180"/>
                <wp:effectExtent l="0" t="0" r="4445" b="13970"/>
                <wp:wrapNone/>
                <wp:docPr id="2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F2" w:rsidRDefault="00C234F2" w:rsidP="00144008">
                            <w:r>
                              <w:rPr>
                                <w:noProof/>
                              </w:rPr>
                              <w:drawing>
                                <wp:inline distT="0" distB="0" distL="0" distR="0">
                                  <wp:extent cx="926465" cy="803275"/>
                                  <wp:effectExtent l="0" t="0" r="6985"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803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95pt;margin-top:27.15pt;width:73.15pt;height:6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" filled="f" stroked="f">
                <v:textbox inset="0,0,0,0">
                  <w:txbxContent>
                    <w:p w:rsidR="00C234F2" w:rsidRDefault="00C234F2" w:rsidP="00144008">
                      <w:r>
                        <w:rPr>
                          <w:noProof/>
                        </w:rPr>
                        <w:drawing>
                          <wp:inline distT="0" distB="0" distL="0" distR="0">
                            <wp:extent cx="926465" cy="803275"/>
                            <wp:effectExtent l="0" t="0" r="6985"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803275"/>
                                    </a:xfrm>
                                    <a:prstGeom prst="rect">
                                      <a:avLst/>
                                    </a:prstGeom>
                                    <a:noFill/>
                                    <a:ln>
                                      <a:noFill/>
                                    </a:ln>
                                  </pic:spPr>
                                </pic:pic>
                              </a:graphicData>
                            </a:graphic>
                          </wp:inline>
                        </w:drawing>
                      </w:r>
                    </w:p>
                  </w:txbxContent>
                </v:textbox>
              </v:shape>
            </w:pict>
          </mc:Fallback>
        </mc:AlternateContent>
      </w:r>
      <w:r w:rsidR="00801B06">
        <w:rPr>
          <w:rFonts w:asciiTheme="minorHAnsi" w:hAnsiTheme="minorHAnsi"/>
        </w:rPr>
        <w:t>N</w:t>
      </w:r>
      <w:r w:rsidR="00144008">
        <w:rPr>
          <w:rFonts w:asciiTheme="minorHAnsi" w:hAnsiTheme="minorHAnsi"/>
        </w:rPr>
        <w:t>ASA/SP—2011</w:t>
      </w:r>
      <w:r w:rsidR="00144008" w:rsidRPr="00ED5C65">
        <w:rPr>
          <w:rFonts w:asciiTheme="minorHAnsi" w:hAnsiTheme="minorHAnsi"/>
        </w:rPr>
        <w:t>-</w:t>
      </w:r>
      <w:r w:rsidR="00144008" w:rsidRPr="00ED5C65">
        <w:rPr>
          <w:rFonts w:asciiTheme="minorHAnsi" w:hAnsiTheme="minorHAnsi"/>
          <w:highlight w:val="yellow"/>
        </w:rPr>
        <w:t>XXXX</w:t>
      </w:r>
      <w:bookmarkStart w:id="0" w:name="_GoBack"/>
      <w:bookmarkEnd w:id="0"/>
    </w:p>
    <w:p w:rsidR="005134ED" w:rsidRPr="00ED5C65" w:rsidRDefault="005134ED" w:rsidP="005134ED">
      <w:pPr>
        <w:pStyle w:val="1stlinetitle"/>
        <w:rPr>
          <w:rFonts w:asciiTheme="minorHAnsi" w:hAnsiTheme="minorHAnsi"/>
          <w:szCs w:val="48"/>
        </w:rPr>
      </w:pPr>
      <w:r w:rsidRPr="00ED5C65">
        <w:rPr>
          <w:rFonts w:asciiTheme="minorHAnsi" w:hAnsiTheme="minorHAnsi"/>
          <w:szCs w:val="48"/>
        </w:rPr>
        <w:t>Earned Value Management</w:t>
      </w:r>
      <w:r w:rsidRPr="00ED5C65">
        <w:rPr>
          <w:rFonts w:asciiTheme="minorHAnsi" w:hAnsiTheme="minorHAnsi"/>
          <w:szCs w:val="48"/>
        </w:rPr>
        <w:br/>
      </w:r>
      <w:r>
        <w:rPr>
          <w:rFonts w:asciiTheme="minorHAnsi" w:hAnsiTheme="minorHAnsi"/>
          <w:szCs w:val="48"/>
        </w:rPr>
        <w:t>Implementation Handbook</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r w:rsidRPr="00ED5C65">
        <w:rPr>
          <w:rFonts w:asciiTheme="minorHAnsi" w:hAnsiTheme="minorHAnsi"/>
          <w:b/>
          <w:bCs/>
          <w:sz w:val="18"/>
          <w:szCs w:val="18"/>
          <w:highlight w:val="yellow"/>
        </w:rPr>
        <w:t>TBD Author name(s), affiliation, location</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r w:rsidRPr="00ED5C65">
        <w:rPr>
          <w:rFonts w:asciiTheme="minorHAnsi" w:hAnsiTheme="minorHAnsi"/>
          <w:b/>
          <w:bCs/>
          <w:sz w:val="18"/>
          <w:szCs w:val="18"/>
          <w:highlight w:val="yellow"/>
        </w:rPr>
        <w:t>TBD distribution notices if applicable</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rPr>
      </w:pPr>
      <w:r w:rsidRPr="00ED5C65">
        <w:rPr>
          <w:rFonts w:asciiTheme="minorHAnsi" w:hAnsiTheme="minorHAnsi"/>
          <w:b/>
          <w:bCs/>
        </w:rPr>
        <w:t>National Aeronautics and</w:t>
      </w:r>
      <w:r w:rsidRPr="00ED5C65">
        <w:rPr>
          <w:rFonts w:asciiTheme="minorHAnsi" w:hAnsiTheme="minorHAnsi"/>
          <w:b/>
          <w:bCs/>
        </w:rPr>
        <w:br/>
        <w:t>Space Administration</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8C75E8" w:rsidP="00144008">
      <w:pPr>
        <w:pStyle w:val="PreparedFor"/>
        <w:spacing w:after="0"/>
        <w:rPr>
          <w:rFonts w:asciiTheme="minorHAnsi" w:hAnsiTheme="minorHAnsi"/>
          <w:b/>
          <w:bCs/>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margin">
                  <wp:posOffset>7822565</wp:posOffset>
                </wp:positionV>
                <wp:extent cx="5486400" cy="12065"/>
                <wp:effectExtent l="19050" t="19050" r="19050" b="26035"/>
                <wp:wrapNone/>
                <wp:docPr id="2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12065"/>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0,615.95pt" to="6in,6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" strokeweight="3pt">
                <w10:wrap anchory="margin"/>
              </v:line>
            </w:pict>
          </mc:Fallback>
        </mc:AlternateContent>
      </w:r>
    </w:p>
    <w:p w:rsidR="00144008" w:rsidRPr="00ED5C65" w:rsidRDefault="00144008" w:rsidP="00144008">
      <w:pPr>
        <w:pStyle w:val="CoverDate"/>
      </w:pPr>
      <w:r w:rsidRPr="00C07898">
        <w:rPr>
          <w:rFonts w:asciiTheme="minorHAnsi" w:hAnsiTheme="minorHAnsi"/>
          <w:highlight w:val="yellow"/>
        </w:rPr>
        <w:t>TBD Month</w:t>
      </w:r>
      <w:r>
        <w:rPr>
          <w:rFonts w:asciiTheme="minorHAnsi" w:hAnsiTheme="minorHAnsi"/>
        </w:rPr>
        <w:t xml:space="preserve"> </w:t>
      </w:r>
      <w:r w:rsidRPr="00ED5C65">
        <w:rPr>
          <w:rFonts w:asciiTheme="minorHAnsi" w:hAnsiTheme="minorHAnsi"/>
        </w:rPr>
        <w:t>2011</w:t>
      </w:r>
    </w:p>
    <w:p w:rsidR="00144008" w:rsidRPr="00ED5C65" w:rsidRDefault="00144008" w:rsidP="00144008">
      <w:pPr>
        <w:pStyle w:val="CoverDate"/>
        <w:sectPr w:rsidR="00144008" w:rsidRPr="00ED5C65" w:rsidSect="002B220A">
          <w:pgSz w:w="12240" w:h="15840"/>
          <w:pgMar w:top="1440" w:right="1440" w:bottom="1440" w:left="1440" w:header="720" w:footer="720" w:gutter="0"/>
          <w:pgNumType w:start="1"/>
          <w:cols w:space="230"/>
          <w:docGrid w:linePitch="360"/>
        </w:sectPr>
      </w:pPr>
    </w:p>
    <w:p w:rsidR="00144008" w:rsidRPr="00ED5C65" w:rsidRDefault="00144008" w:rsidP="00144008">
      <w:pPr>
        <w:spacing w:before="79" w:after="0" w:line="249" w:lineRule="exact"/>
        <w:ind w:left="110" w:right="-20"/>
        <w:rPr>
          <w:rFonts w:ascii="Times New Roman" w:eastAsia="Times New Roman" w:hAnsi="Times New Roman"/>
        </w:rPr>
      </w:pPr>
      <w:r w:rsidRPr="00ED5C65">
        <w:rPr>
          <w:rFonts w:ascii="Times New Roman" w:eastAsia="Times New Roman" w:hAnsi="Times New Roman"/>
          <w:spacing w:val="-1"/>
          <w:position w:val="-1"/>
        </w:rPr>
        <w:lastRenderedPageBreak/>
        <w:t>NAS</w:t>
      </w:r>
      <w:r w:rsidRPr="00ED5C65">
        <w:rPr>
          <w:rFonts w:ascii="Times New Roman" w:eastAsia="Times New Roman" w:hAnsi="Times New Roman"/>
          <w:position w:val="-1"/>
        </w:rPr>
        <w:t>A</w:t>
      </w:r>
      <w:r w:rsidRPr="00ED5C65">
        <w:rPr>
          <w:rFonts w:ascii="Times New Roman" w:eastAsia="Times New Roman" w:hAnsi="Times New Roman"/>
          <w:spacing w:val="11"/>
          <w:position w:val="-1"/>
        </w:rPr>
        <w:t xml:space="preserve"> </w:t>
      </w:r>
      <w:r w:rsidRPr="00ED5C65">
        <w:rPr>
          <w:rFonts w:ascii="Times New Roman" w:eastAsia="Times New Roman" w:hAnsi="Times New Roman"/>
          <w:spacing w:val="-1"/>
          <w:position w:val="-1"/>
        </w:rPr>
        <w:t>ST</w:t>
      </w:r>
      <w:r w:rsidRPr="00ED5C65">
        <w:rPr>
          <w:rFonts w:ascii="Times New Roman" w:eastAsia="Times New Roman" w:hAnsi="Times New Roman"/>
          <w:position w:val="-1"/>
        </w:rPr>
        <w:t>I</w:t>
      </w:r>
      <w:r w:rsidRPr="00ED5C65">
        <w:rPr>
          <w:rFonts w:ascii="Times New Roman" w:eastAsia="Times New Roman" w:hAnsi="Times New Roman"/>
          <w:spacing w:val="6"/>
          <w:position w:val="-1"/>
        </w:rPr>
        <w:t xml:space="preserve"> </w:t>
      </w:r>
      <w:r w:rsidRPr="00ED5C65">
        <w:rPr>
          <w:rFonts w:ascii="Times New Roman" w:eastAsia="Times New Roman" w:hAnsi="Times New Roman"/>
          <w:spacing w:val="-1"/>
          <w:position w:val="-1"/>
        </w:rPr>
        <w:t>Progra</w:t>
      </w:r>
      <w:r w:rsidRPr="00ED5C65">
        <w:rPr>
          <w:rFonts w:ascii="Times New Roman" w:eastAsia="Times New Roman" w:hAnsi="Times New Roman"/>
          <w:position w:val="-1"/>
        </w:rPr>
        <w:t>m</w:t>
      </w:r>
      <w:r w:rsidRPr="00ED5C65">
        <w:rPr>
          <w:rFonts w:ascii="Times New Roman" w:eastAsia="Times New Roman" w:hAnsi="Times New Roman"/>
          <w:spacing w:val="4"/>
          <w:position w:val="-1"/>
        </w:rPr>
        <w:t xml:space="preserve"> </w:t>
      </w:r>
      <w:r w:rsidRPr="00ED5C65">
        <w:rPr>
          <w:rFonts w:ascii="Times New Roman" w:eastAsia="Times New Roman" w:hAnsi="Times New Roman"/>
          <w:spacing w:val="-7"/>
          <w:position w:val="-1"/>
        </w:rPr>
        <w:t>..</w:t>
      </w:r>
      <w:r w:rsidRPr="00ED5C65">
        <w:rPr>
          <w:rFonts w:ascii="Times New Roman" w:eastAsia="Times New Roman" w:hAnsi="Times New Roman"/>
          <w:position w:val="-1"/>
        </w:rPr>
        <w:t>.</w:t>
      </w:r>
      <w:r w:rsidRPr="00ED5C65">
        <w:rPr>
          <w:rFonts w:ascii="Times New Roman" w:eastAsia="Times New Roman" w:hAnsi="Times New Roman"/>
          <w:spacing w:val="1"/>
          <w:position w:val="-1"/>
        </w:rPr>
        <w:t xml:space="preserve"> </w:t>
      </w:r>
      <w:r w:rsidRPr="00ED5C65">
        <w:rPr>
          <w:rFonts w:ascii="Times New Roman" w:eastAsia="Times New Roman" w:hAnsi="Times New Roman"/>
          <w:spacing w:val="-7"/>
          <w:position w:val="-1"/>
        </w:rPr>
        <w:t>i</w:t>
      </w:r>
      <w:r w:rsidRPr="00ED5C65">
        <w:rPr>
          <w:rFonts w:ascii="Times New Roman" w:eastAsia="Times New Roman" w:hAnsi="Times New Roman"/>
          <w:position w:val="-1"/>
        </w:rPr>
        <w:t>n</w:t>
      </w:r>
      <w:r w:rsidRPr="00ED5C65">
        <w:rPr>
          <w:rFonts w:ascii="Times New Roman" w:eastAsia="Times New Roman" w:hAnsi="Times New Roman"/>
          <w:spacing w:val="1"/>
          <w:position w:val="-1"/>
        </w:rPr>
        <w:t xml:space="preserve"> </w:t>
      </w:r>
      <w:r w:rsidRPr="00ED5C65">
        <w:rPr>
          <w:rFonts w:ascii="Times New Roman" w:eastAsia="Times New Roman" w:hAnsi="Times New Roman"/>
          <w:spacing w:val="-7"/>
          <w:w w:val="102"/>
          <w:position w:val="-1"/>
        </w:rPr>
        <w:t>Profile</w:t>
      </w:r>
    </w:p>
    <w:p w:rsidR="00144008" w:rsidRPr="00ED5C65" w:rsidRDefault="00144008" w:rsidP="00144008">
      <w:pPr>
        <w:spacing w:after="0" w:line="240" w:lineRule="exact"/>
        <w:rPr>
          <w:sz w:val="24"/>
          <w:szCs w:val="24"/>
        </w:rPr>
      </w:pPr>
    </w:p>
    <w:p w:rsidR="00144008" w:rsidRPr="00ED5C65" w:rsidRDefault="00144008" w:rsidP="00144008">
      <w:pPr>
        <w:spacing w:after="0"/>
        <w:sectPr w:rsidR="00144008" w:rsidRPr="00ED5C65" w:rsidSect="002B220A">
          <w:footerReference w:type="even" r:id="rId10"/>
          <w:pgSz w:w="12240" w:h="15840"/>
          <w:pgMar w:top="1440" w:right="1440" w:bottom="1440" w:left="1440" w:header="720" w:footer="720" w:gutter="0"/>
          <w:pgNumType w:start="1"/>
          <w:cols w:space="230"/>
          <w:docGrid w:linePitch="360"/>
        </w:sectPr>
      </w:pPr>
    </w:p>
    <w:p w:rsidR="00144008" w:rsidRPr="00ED5C65" w:rsidRDefault="00144008" w:rsidP="00144008">
      <w:pPr>
        <w:spacing w:before="35" w:after="0" w:line="245" w:lineRule="auto"/>
        <w:ind w:left="115" w:right="135"/>
        <w:rPr>
          <w:rFonts w:ascii="Times New Roman" w:eastAsia="Times New Roman" w:hAnsi="Times New Roman"/>
        </w:rPr>
      </w:pPr>
      <w:r w:rsidRPr="00ED5C65">
        <w:rPr>
          <w:rFonts w:ascii="Times New Roman" w:eastAsia="Times New Roman" w:hAnsi="Times New Roman"/>
          <w:spacing w:val="-3"/>
        </w:rPr>
        <w:lastRenderedPageBreak/>
        <w:t>Sinc</w:t>
      </w:r>
      <w:r w:rsidRPr="00ED5C65">
        <w:rPr>
          <w:rFonts w:ascii="Times New Roman" w:eastAsia="Times New Roman" w:hAnsi="Times New Roman"/>
        </w:rPr>
        <w:t>e</w:t>
      </w:r>
      <w:r w:rsidRPr="00ED5C65">
        <w:rPr>
          <w:rFonts w:ascii="Times New Roman" w:eastAsia="Times New Roman" w:hAnsi="Times New Roman"/>
          <w:spacing w:val="10"/>
        </w:rPr>
        <w:t xml:space="preserve"> </w:t>
      </w:r>
      <w:r w:rsidRPr="00ED5C65">
        <w:rPr>
          <w:rFonts w:ascii="Times New Roman" w:eastAsia="Times New Roman" w:hAnsi="Times New Roman"/>
          <w:spacing w:val="-3"/>
        </w:rPr>
        <w:t>it</w:t>
      </w:r>
      <w:r w:rsidRPr="00ED5C65">
        <w:rPr>
          <w:rFonts w:ascii="Times New Roman" w:eastAsia="Times New Roman" w:hAnsi="Times New Roman"/>
        </w:rPr>
        <w:t>s</w:t>
      </w:r>
      <w:r w:rsidRPr="00ED5C65">
        <w:rPr>
          <w:rFonts w:ascii="Times New Roman" w:eastAsia="Times New Roman" w:hAnsi="Times New Roman"/>
          <w:spacing w:val="4"/>
        </w:rPr>
        <w:t xml:space="preserve"> </w:t>
      </w:r>
      <w:r w:rsidRPr="00ED5C65">
        <w:rPr>
          <w:rFonts w:ascii="Times New Roman" w:eastAsia="Times New Roman" w:hAnsi="Times New Roman"/>
          <w:spacing w:val="-3"/>
        </w:rPr>
        <w:t>founding</w:t>
      </w:r>
      <w:r w:rsidRPr="00ED5C65">
        <w:rPr>
          <w:rFonts w:ascii="Times New Roman" w:eastAsia="Times New Roman" w:hAnsi="Times New Roman"/>
        </w:rPr>
        <w:t>,</w:t>
      </w:r>
      <w:r w:rsidRPr="00ED5C65">
        <w:rPr>
          <w:rFonts w:ascii="Times New Roman" w:eastAsia="Times New Roman" w:hAnsi="Times New Roman"/>
          <w:spacing w:val="17"/>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3"/>
        </w:rPr>
        <w:t>ha</w:t>
      </w:r>
      <w:r w:rsidRPr="00ED5C65">
        <w:rPr>
          <w:rFonts w:ascii="Times New Roman" w:eastAsia="Times New Roman" w:hAnsi="Times New Roman"/>
        </w:rPr>
        <w:t>s</w:t>
      </w:r>
      <w:r w:rsidRPr="00ED5C65">
        <w:rPr>
          <w:rFonts w:ascii="Times New Roman" w:eastAsia="Times New Roman" w:hAnsi="Times New Roman"/>
          <w:spacing w:val="6"/>
        </w:rPr>
        <w:t xml:space="preserve"> </w:t>
      </w:r>
      <w:r w:rsidRPr="00ED5C65">
        <w:rPr>
          <w:rFonts w:ascii="Times New Roman" w:eastAsia="Times New Roman" w:hAnsi="Times New Roman"/>
          <w:spacing w:val="-3"/>
        </w:rPr>
        <w:t>bee</w:t>
      </w:r>
      <w:r w:rsidRPr="00ED5C65">
        <w:rPr>
          <w:rFonts w:ascii="Times New Roman" w:eastAsia="Times New Roman" w:hAnsi="Times New Roman"/>
        </w:rPr>
        <w:t>n</w:t>
      </w:r>
      <w:r w:rsidRPr="00ED5C65">
        <w:rPr>
          <w:rFonts w:ascii="Times New Roman" w:eastAsia="Times New Roman" w:hAnsi="Times New Roman"/>
          <w:spacing w:val="8"/>
        </w:rPr>
        <w:t xml:space="preserve"> </w:t>
      </w:r>
      <w:r w:rsidRPr="00ED5C65">
        <w:rPr>
          <w:rFonts w:ascii="Times New Roman" w:eastAsia="Times New Roman" w:hAnsi="Times New Roman"/>
          <w:spacing w:val="-3"/>
        </w:rPr>
        <w:t>dedicate</w:t>
      </w:r>
      <w:r w:rsidRPr="00ED5C65">
        <w:rPr>
          <w:rFonts w:ascii="Times New Roman" w:eastAsia="Times New Roman" w:hAnsi="Times New Roman"/>
        </w:rPr>
        <w:t>d</w:t>
      </w:r>
      <w:r w:rsidRPr="00ED5C65">
        <w:rPr>
          <w:rFonts w:ascii="Times New Roman" w:eastAsia="Times New Roman" w:hAnsi="Times New Roman"/>
          <w:spacing w:val="17"/>
        </w:rPr>
        <w:t xml:space="preserve"> </w:t>
      </w:r>
      <w:r w:rsidRPr="00ED5C65">
        <w:rPr>
          <w:rFonts w:ascii="Times New Roman" w:eastAsia="Times New Roman" w:hAnsi="Times New Roman"/>
          <w:spacing w:val="-3"/>
          <w:w w:val="102"/>
        </w:rPr>
        <w:t xml:space="preserve">to </w:t>
      </w: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3"/>
        </w:rPr>
        <w:t xml:space="preserve"> </w:t>
      </w:r>
      <w:r w:rsidRPr="00ED5C65">
        <w:rPr>
          <w:rFonts w:ascii="Times New Roman" w:eastAsia="Times New Roman" w:hAnsi="Times New Roman"/>
          <w:spacing w:val="-2"/>
        </w:rPr>
        <w:t>advancemen</w:t>
      </w:r>
      <w:r w:rsidRPr="00ED5C65">
        <w:rPr>
          <w:rFonts w:ascii="Times New Roman" w:eastAsia="Times New Roman" w:hAnsi="Times New Roman"/>
        </w:rPr>
        <w:t>t</w:t>
      </w:r>
      <w:r w:rsidRPr="00ED5C65">
        <w:rPr>
          <w:rFonts w:ascii="Times New Roman" w:eastAsia="Times New Roman" w:hAnsi="Times New Roman"/>
          <w:spacing w:val="21"/>
        </w:rPr>
        <w:t xml:space="preserve"> </w:t>
      </w:r>
      <w:r w:rsidRPr="00ED5C65">
        <w:rPr>
          <w:rFonts w:ascii="Times New Roman" w:eastAsia="Times New Roman" w:hAnsi="Times New Roman"/>
          <w:spacing w:val="-2"/>
        </w:rPr>
        <w:t>o</w:t>
      </w:r>
      <w:r w:rsidRPr="00ED5C65">
        <w:rPr>
          <w:rFonts w:ascii="Times New Roman" w:eastAsia="Times New Roman" w:hAnsi="Times New Roman"/>
        </w:rPr>
        <w:t>f</w:t>
      </w:r>
      <w:r w:rsidRPr="00ED5C65">
        <w:rPr>
          <w:rFonts w:ascii="Times New Roman" w:eastAsia="Times New Roman" w:hAnsi="Times New Roman"/>
          <w:spacing w:val="2"/>
        </w:rPr>
        <w:t xml:space="preserve"> </w:t>
      </w:r>
      <w:r w:rsidRPr="00ED5C65">
        <w:rPr>
          <w:rFonts w:ascii="Times New Roman" w:eastAsia="Times New Roman" w:hAnsi="Times New Roman"/>
          <w:spacing w:val="-2"/>
        </w:rPr>
        <w:t>aeronaut</w:t>
      </w:r>
      <w:r w:rsidRPr="00ED5C65">
        <w:rPr>
          <w:rFonts w:ascii="Times New Roman" w:eastAsia="Times New Roman" w:hAnsi="Times New Roman"/>
          <w:spacing w:val="-17"/>
        </w:rPr>
        <w:t>i</w:t>
      </w:r>
      <w:r w:rsidRPr="00ED5C65">
        <w:rPr>
          <w:rFonts w:ascii="Times New Roman" w:eastAsia="Times New Roman" w:hAnsi="Times New Roman"/>
          <w:spacing w:val="-1"/>
        </w:rPr>
        <w:t>c</w:t>
      </w:r>
      <w:r w:rsidRPr="00ED5C65">
        <w:rPr>
          <w:rFonts w:ascii="Times New Roman" w:eastAsia="Times New Roman" w:hAnsi="Times New Roman"/>
        </w:rPr>
        <w:t>s</w:t>
      </w:r>
      <w:r w:rsidRPr="00ED5C65">
        <w:rPr>
          <w:rFonts w:ascii="Times New Roman" w:eastAsia="Times New Roman" w:hAnsi="Times New Roman"/>
          <w:spacing w:val="24"/>
        </w:rPr>
        <w:t xml:space="preserve"> </w:t>
      </w:r>
      <w:r w:rsidRPr="00ED5C65">
        <w:rPr>
          <w:rFonts w:ascii="Times New Roman" w:eastAsia="Times New Roman" w:hAnsi="Times New Roman"/>
          <w:spacing w:val="-1"/>
        </w:rPr>
        <w:t>an</w:t>
      </w:r>
      <w:r w:rsidRPr="00ED5C65">
        <w:rPr>
          <w:rFonts w:ascii="Times New Roman" w:eastAsia="Times New Roman" w:hAnsi="Times New Roman"/>
        </w:rPr>
        <w:t>d</w:t>
      </w:r>
      <w:r w:rsidRPr="00ED5C65">
        <w:rPr>
          <w:rFonts w:ascii="Times New Roman" w:eastAsia="Times New Roman" w:hAnsi="Times New Roman"/>
          <w:spacing w:val="10"/>
        </w:rPr>
        <w:t xml:space="preserve"> </w:t>
      </w:r>
      <w:r w:rsidRPr="00ED5C65">
        <w:rPr>
          <w:rFonts w:ascii="Times New Roman" w:eastAsia="Times New Roman" w:hAnsi="Times New Roman"/>
          <w:spacing w:val="-1"/>
          <w:w w:val="102"/>
        </w:rPr>
        <w:t xml:space="preserve">space </w:t>
      </w:r>
      <w:r w:rsidRPr="00ED5C65">
        <w:rPr>
          <w:rFonts w:ascii="Times New Roman" w:eastAsia="Times New Roman" w:hAnsi="Times New Roman"/>
          <w:spacing w:val="-2"/>
        </w:rPr>
        <w:t>science</w:t>
      </w:r>
      <w:r w:rsidRPr="00ED5C65">
        <w:rPr>
          <w:rFonts w:ascii="Times New Roman" w:eastAsia="Times New Roman" w:hAnsi="Times New Roman"/>
        </w:rPr>
        <w:t>.</w:t>
      </w:r>
      <w:r w:rsidRPr="00ED5C65">
        <w:rPr>
          <w:rFonts w:ascii="Times New Roman" w:eastAsia="Times New Roman" w:hAnsi="Times New Roman"/>
          <w:spacing w:val="9"/>
        </w:rPr>
        <w:t xml:space="preserve"> </w:t>
      </w: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2"/>
        </w:rPr>
        <w:t xml:space="preserve"> </w:t>
      </w:r>
      <w:r w:rsidRPr="00ED5C65">
        <w:rPr>
          <w:rFonts w:ascii="Times New Roman" w:eastAsia="Times New Roman" w:hAnsi="Times New Roman"/>
          <w:spacing w:val="-2"/>
        </w:rPr>
        <w:t>NAS</w:t>
      </w:r>
      <w:r w:rsidRPr="00ED5C65">
        <w:rPr>
          <w:rFonts w:ascii="Times New Roman" w:eastAsia="Times New Roman" w:hAnsi="Times New Roman"/>
        </w:rPr>
        <w:t>A</w:t>
      </w:r>
      <w:r w:rsidRPr="00ED5C65">
        <w:rPr>
          <w:rFonts w:ascii="Times New Roman" w:eastAsia="Times New Roman" w:hAnsi="Times New Roman"/>
          <w:spacing w:val="7"/>
        </w:rPr>
        <w:t xml:space="preserve"> </w:t>
      </w:r>
      <w:r w:rsidRPr="00ED5C65">
        <w:rPr>
          <w:rFonts w:ascii="Times New Roman" w:eastAsia="Times New Roman" w:hAnsi="Times New Roman"/>
          <w:spacing w:val="-2"/>
        </w:rPr>
        <w:t>scientifi</w:t>
      </w:r>
      <w:r w:rsidRPr="00ED5C65">
        <w:rPr>
          <w:rFonts w:ascii="Times New Roman" w:eastAsia="Times New Roman" w:hAnsi="Times New Roman"/>
        </w:rPr>
        <w:t>c</w:t>
      </w:r>
      <w:r w:rsidRPr="00ED5C65">
        <w:rPr>
          <w:rFonts w:ascii="Times New Roman" w:eastAsia="Times New Roman" w:hAnsi="Times New Roman"/>
          <w:spacing w:val="11"/>
        </w:rPr>
        <w:t xml:space="preserve"> </w:t>
      </w:r>
      <w:r w:rsidRPr="00ED5C65">
        <w:rPr>
          <w:rFonts w:ascii="Times New Roman" w:eastAsia="Times New Roman" w:hAnsi="Times New Roman"/>
          <w:spacing w:val="-2"/>
        </w:rPr>
        <w:t>an</w:t>
      </w:r>
      <w:r w:rsidRPr="00ED5C65">
        <w:rPr>
          <w:rFonts w:ascii="Times New Roman" w:eastAsia="Times New Roman" w:hAnsi="Times New Roman"/>
        </w:rPr>
        <w:t>d</w:t>
      </w:r>
      <w:r w:rsidRPr="00ED5C65">
        <w:rPr>
          <w:rFonts w:ascii="Times New Roman" w:eastAsia="Times New Roman" w:hAnsi="Times New Roman"/>
          <w:spacing w:val="1"/>
        </w:rPr>
        <w:t xml:space="preserve"> </w:t>
      </w:r>
      <w:r w:rsidRPr="00ED5C65">
        <w:rPr>
          <w:rFonts w:ascii="Times New Roman" w:eastAsia="Times New Roman" w:hAnsi="Times New Roman"/>
          <w:spacing w:val="-2"/>
          <w:w w:val="102"/>
        </w:rPr>
        <w:t xml:space="preserve">technical </w:t>
      </w:r>
      <w:r w:rsidRPr="00ED5C65">
        <w:rPr>
          <w:rFonts w:ascii="Times New Roman" w:eastAsia="Times New Roman" w:hAnsi="Times New Roman"/>
          <w:spacing w:val="-18"/>
        </w:rPr>
        <w:t>i</w:t>
      </w:r>
      <w:r w:rsidRPr="00ED5C65">
        <w:rPr>
          <w:rFonts w:ascii="Times New Roman" w:eastAsia="Times New Roman" w:hAnsi="Times New Roman"/>
          <w:spacing w:val="-2"/>
        </w:rPr>
        <w:t>nformatio</w:t>
      </w:r>
      <w:r w:rsidRPr="00ED5C65">
        <w:rPr>
          <w:rFonts w:ascii="Times New Roman" w:eastAsia="Times New Roman" w:hAnsi="Times New Roman"/>
        </w:rPr>
        <w:t>n</w:t>
      </w:r>
      <w:r w:rsidRPr="00ED5C65">
        <w:rPr>
          <w:rFonts w:ascii="Times New Roman" w:eastAsia="Times New Roman" w:hAnsi="Times New Roman"/>
          <w:spacing w:val="24"/>
        </w:rPr>
        <w:t xml:space="preserve"> </w:t>
      </w:r>
      <w:r w:rsidRPr="00ED5C65">
        <w:rPr>
          <w:rFonts w:ascii="Times New Roman" w:eastAsia="Times New Roman" w:hAnsi="Times New Roman"/>
          <w:spacing w:val="-2"/>
        </w:rPr>
        <w:t>(STI</w:t>
      </w:r>
      <w:r w:rsidRPr="00ED5C65">
        <w:rPr>
          <w:rFonts w:ascii="Times New Roman" w:eastAsia="Times New Roman" w:hAnsi="Times New Roman"/>
        </w:rPr>
        <w:t>)</w:t>
      </w:r>
      <w:r w:rsidRPr="00ED5C65">
        <w:rPr>
          <w:rFonts w:ascii="Times New Roman" w:eastAsia="Times New Roman" w:hAnsi="Times New Roman"/>
          <w:spacing w:val="18"/>
        </w:rPr>
        <w:t xml:space="preserve"> </w:t>
      </w:r>
      <w:r w:rsidRPr="00ED5C65">
        <w:rPr>
          <w:rFonts w:ascii="Times New Roman" w:eastAsia="Times New Roman" w:hAnsi="Times New Roman"/>
          <w:spacing w:val="-11"/>
        </w:rPr>
        <w:t>p</w:t>
      </w:r>
      <w:r w:rsidRPr="00ED5C65">
        <w:rPr>
          <w:rFonts w:ascii="Times New Roman" w:eastAsia="Times New Roman" w:hAnsi="Times New Roman"/>
          <w:spacing w:val="-3"/>
        </w:rPr>
        <w:t>rogra</w:t>
      </w:r>
      <w:r w:rsidRPr="00ED5C65">
        <w:rPr>
          <w:rFonts w:ascii="Times New Roman" w:eastAsia="Times New Roman" w:hAnsi="Times New Roman"/>
        </w:rPr>
        <w:t>m</w:t>
      </w:r>
      <w:r w:rsidRPr="00ED5C65">
        <w:rPr>
          <w:rFonts w:ascii="Times New Roman" w:eastAsia="Times New Roman" w:hAnsi="Times New Roman"/>
          <w:spacing w:val="14"/>
        </w:rPr>
        <w:t xml:space="preserve"> </w:t>
      </w:r>
      <w:r w:rsidRPr="00ED5C65">
        <w:rPr>
          <w:rFonts w:ascii="Times New Roman" w:eastAsia="Times New Roman" w:hAnsi="Times New Roman"/>
          <w:spacing w:val="-3"/>
        </w:rPr>
        <w:t>play</w:t>
      </w:r>
      <w:r w:rsidRPr="00ED5C65">
        <w:rPr>
          <w:rFonts w:ascii="Times New Roman" w:eastAsia="Times New Roman" w:hAnsi="Times New Roman"/>
        </w:rPr>
        <w:t>s</w:t>
      </w:r>
      <w:r w:rsidRPr="00ED5C65">
        <w:rPr>
          <w:rFonts w:ascii="Times New Roman" w:eastAsia="Times New Roman" w:hAnsi="Times New Roman"/>
          <w:spacing w:val="8"/>
        </w:rPr>
        <w:t xml:space="preserve"> </w:t>
      </w:r>
      <w:r w:rsidRPr="00ED5C65">
        <w:rPr>
          <w:rFonts w:ascii="Times New Roman" w:eastAsia="Times New Roman" w:hAnsi="Times New Roman"/>
        </w:rPr>
        <w:t>a</w:t>
      </w:r>
      <w:r w:rsidRPr="00ED5C65">
        <w:rPr>
          <w:rFonts w:ascii="Times New Roman" w:eastAsia="Times New Roman" w:hAnsi="Times New Roman"/>
          <w:spacing w:val="1"/>
        </w:rPr>
        <w:t xml:space="preserve"> </w:t>
      </w:r>
      <w:r w:rsidRPr="00ED5C65">
        <w:rPr>
          <w:rFonts w:ascii="Times New Roman" w:eastAsia="Times New Roman" w:hAnsi="Times New Roman"/>
          <w:spacing w:val="-3"/>
        </w:rPr>
        <w:t>ke</w:t>
      </w:r>
      <w:r w:rsidRPr="00ED5C65">
        <w:rPr>
          <w:rFonts w:ascii="Times New Roman" w:eastAsia="Times New Roman" w:hAnsi="Times New Roman"/>
        </w:rPr>
        <w:t>y</w:t>
      </w:r>
      <w:r w:rsidRPr="00ED5C65">
        <w:rPr>
          <w:rFonts w:ascii="Times New Roman" w:eastAsia="Times New Roman" w:hAnsi="Times New Roman"/>
          <w:spacing w:val="5"/>
        </w:rPr>
        <w:t xml:space="preserve"> </w:t>
      </w:r>
      <w:r w:rsidRPr="00ED5C65">
        <w:rPr>
          <w:rFonts w:ascii="Times New Roman" w:eastAsia="Times New Roman" w:hAnsi="Times New Roman"/>
          <w:spacing w:val="-3"/>
        </w:rPr>
        <w:t>par</w:t>
      </w:r>
      <w:r w:rsidRPr="00ED5C65">
        <w:rPr>
          <w:rFonts w:ascii="Times New Roman" w:eastAsia="Times New Roman" w:hAnsi="Times New Roman"/>
        </w:rPr>
        <w:t>t</w:t>
      </w:r>
      <w:r w:rsidRPr="00ED5C65">
        <w:rPr>
          <w:rFonts w:ascii="Times New Roman" w:eastAsia="Times New Roman" w:hAnsi="Times New Roman"/>
          <w:spacing w:val="6"/>
        </w:rPr>
        <w:t xml:space="preserve"> </w:t>
      </w:r>
      <w:r w:rsidRPr="00ED5C65">
        <w:rPr>
          <w:rFonts w:ascii="Times New Roman" w:eastAsia="Times New Roman" w:hAnsi="Times New Roman"/>
          <w:spacing w:val="-3"/>
          <w:w w:val="102"/>
        </w:rPr>
        <w:t xml:space="preserve">in </w:t>
      </w:r>
      <w:r w:rsidRPr="00ED5C65">
        <w:rPr>
          <w:rFonts w:ascii="Times New Roman" w:eastAsia="Times New Roman" w:hAnsi="Times New Roman"/>
          <w:spacing w:val="-3"/>
        </w:rPr>
        <w:t>helpin</w:t>
      </w:r>
      <w:r w:rsidRPr="00ED5C65">
        <w:rPr>
          <w:rFonts w:ascii="Times New Roman" w:eastAsia="Times New Roman" w:hAnsi="Times New Roman"/>
        </w:rPr>
        <w:t>g</w:t>
      </w:r>
      <w:r w:rsidRPr="00ED5C65">
        <w:rPr>
          <w:rFonts w:ascii="Times New Roman" w:eastAsia="Times New Roman" w:hAnsi="Times New Roman"/>
          <w:spacing w:val="15"/>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4"/>
        </w:rPr>
        <w:t xml:space="preserve"> </w:t>
      </w:r>
      <w:r w:rsidRPr="00ED5C65">
        <w:rPr>
          <w:rFonts w:ascii="Times New Roman" w:eastAsia="Times New Roman" w:hAnsi="Times New Roman"/>
          <w:spacing w:val="-3"/>
        </w:rPr>
        <w:t>maintai</w:t>
      </w:r>
      <w:r w:rsidRPr="00ED5C65">
        <w:rPr>
          <w:rFonts w:ascii="Times New Roman" w:eastAsia="Times New Roman" w:hAnsi="Times New Roman"/>
        </w:rPr>
        <w:t>n</w:t>
      </w:r>
      <w:r w:rsidRPr="00ED5C65">
        <w:rPr>
          <w:rFonts w:ascii="Times New Roman" w:eastAsia="Times New Roman" w:hAnsi="Times New Roman"/>
          <w:spacing w:val="17"/>
        </w:rPr>
        <w:t xml:space="preserve"> </w:t>
      </w:r>
      <w:r w:rsidRPr="00ED5C65">
        <w:rPr>
          <w:rFonts w:ascii="Times New Roman" w:eastAsia="Times New Roman" w:hAnsi="Times New Roman"/>
          <w:spacing w:val="-3"/>
        </w:rPr>
        <w:t>thi</w:t>
      </w:r>
      <w:r w:rsidRPr="00ED5C65">
        <w:rPr>
          <w:rFonts w:ascii="Times New Roman" w:eastAsia="Times New Roman" w:hAnsi="Times New Roman"/>
        </w:rPr>
        <w:t>s</w:t>
      </w:r>
      <w:r w:rsidRPr="00ED5C65">
        <w:rPr>
          <w:rFonts w:ascii="Times New Roman" w:eastAsia="Times New Roman" w:hAnsi="Times New Roman"/>
          <w:spacing w:val="8"/>
        </w:rPr>
        <w:t xml:space="preserve"> </w:t>
      </w:r>
      <w:r w:rsidRPr="00ED5C65">
        <w:rPr>
          <w:rFonts w:ascii="Times New Roman" w:eastAsia="Times New Roman" w:hAnsi="Times New Roman"/>
          <w:spacing w:val="-3"/>
        </w:rPr>
        <w:t>importan</w:t>
      </w:r>
      <w:r w:rsidRPr="00ED5C65">
        <w:rPr>
          <w:rFonts w:ascii="Times New Roman" w:eastAsia="Times New Roman" w:hAnsi="Times New Roman"/>
        </w:rPr>
        <w:t>t</w:t>
      </w:r>
      <w:r w:rsidRPr="00ED5C65">
        <w:rPr>
          <w:rFonts w:ascii="Times New Roman" w:eastAsia="Times New Roman" w:hAnsi="Times New Roman"/>
          <w:spacing w:val="19"/>
        </w:rPr>
        <w:t xml:space="preserve"> </w:t>
      </w:r>
      <w:r w:rsidRPr="00ED5C65">
        <w:rPr>
          <w:rFonts w:ascii="Times New Roman" w:eastAsia="Times New Roman" w:hAnsi="Times New Roman"/>
          <w:spacing w:val="-3"/>
          <w:w w:val="102"/>
        </w:rPr>
        <w:t>role.</w:t>
      </w:r>
    </w:p>
    <w:p w:rsidR="00144008" w:rsidRPr="00ED5C65" w:rsidRDefault="00144008" w:rsidP="00144008">
      <w:pPr>
        <w:spacing w:before="6" w:after="0" w:line="260" w:lineRule="exact"/>
        <w:rPr>
          <w:sz w:val="26"/>
          <w:szCs w:val="26"/>
        </w:rPr>
      </w:pPr>
    </w:p>
    <w:p w:rsidR="00144008" w:rsidRPr="00ED5C65" w:rsidRDefault="00144008" w:rsidP="00144008">
      <w:pPr>
        <w:spacing w:after="0" w:line="246" w:lineRule="auto"/>
        <w:ind w:left="115" w:right="227"/>
        <w:rPr>
          <w:rFonts w:ascii="Times New Roman" w:eastAsia="Times New Roman" w:hAnsi="Times New Roman"/>
        </w:rPr>
      </w:pP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10"/>
        </w:rPr>
        <w:t xml:space="preserve"> </w:t>
      </w:r>
      <w:r w:rsidRPr="00ED5C65">
        <w:rPr>
          <w:rFonts w:ascii="Times New Roman" w:eastAsia="Times New Roman" w:hAnsi="Times New Roman"/>
          <w:spacing w:val="-2"/>
        </w:rPr>
        <w:t>NAS</w:t>
      </w:r>
      <w:r w:rsidRPr="00ED5C65">
        <w:rPr>
          <w:rFonts w:ascii="Times New Roman" w:eastAsia="Times New Roman" w:hAnsi="Times New Roman"/>
        </w:rPr>
        <w:t>A</w:t>
      </w:r>
      <w:r w:rsidRPr="00ED5C65">
        <w:rPr>
          <w:rFonts w:ascii="Times New Roman" w:eastAsia="Times New Roman" w:hAnsi="Times New Roman"/>
          <w:spacing w:val="15"/>
        </w:rPr>
        <w:t xml:space="preserve"> </w:t>
      </w:r>
      <w:r w:rsidRPr="00ED5C65">
        <w:rPr>
          <w:rFonts w:ascii="Times New Roman" w:eastAsia="Times New Roman" w:hAnsi="Times New Roman"/>
          <w:spacing w:val="-2"/>
        </w:rPr>
        <w:t>ST</w:t>
      </w:r>
      <w:r w:rsidRPr="00ED5C65">
        <w:rPr>
          <w:rFonts w:ascii="Times New Roman" w:eastAsia="Times New Roman" w:hAnsi="Times New Roman"/>
        </w:rPr>
        <w:t>I</w:t>
      </w:r>
      <w:r w:rsidRPr="00ED5C65">
        <w:rPr>
          <w:rFonts w:ascii="Times New Roman" w:eastAsia="Times New Roman" w:hAnsi="Times New Roman"/>
          <w:spacing w:val="10"/>
        </w:rPr>
        <w:t xml:space="preserve"> </w:t>
      </w:r>
      <w:r w:rsidRPr="00ED5C65">
        <w:rPr>
          <w:rFonts w:ascii="Times New Roman" w:eastAsia="Times New Roman" w:hAnsi="Times New Roman"/>
          <w:spacing w:val="-17"/>
        </w:rPr>
        <w:t>p</w:t>
      </w:r>
      <w:r w:rsidRPr="00ED5C65">
        <w:rPr>
          <w:rFonts w:ascii="Times New Roman" w:eastAsia="Times New Roman" w:hAnsi="Times New Roman"/>
          <w:spacing w:val="-3"/>
        </w:rPr>
        <w:t>rogra</w:t>
      </w:r>
      <w:r w:rsidRPr="00ED5C65">
        <w:rPr>
          <w:rFonts w:ascii="Times New Roman" w:eastAsia="Times New Roman" w:hAnsi="Times New Roman"/>
        </w:rPr>
        <w:t>m</w:t>
      </w:r>
      <w:r w:rsidRPr="00ED5C65">
        <w:rPr>
          <w:rFonts w:ascii="Times New Roman" w:eastAsia="Times New Roman" w:hAnsi="Times New Roman"/>
          <w:spacing w:val="17"/>
        </w:rPr>
        <w:t xml:space="preserve"> </w:t>
      </w:r>
      <w:r w:rsidRPr="00ED5C65">
        <w:rPr>
          <w:rFonts w:ascii="Times New Roman" w:eastAsia="Times New Roman" w:hAnsi="Times New Roman"/>
          <w:spacing w:val="-3"/>
        </w:rPr>
        <w:t>operate</w:t>
      </w:r>
      <w:r w:rsidRPr="00ED5C65">
        <w:rPr>
          <w:rFonts w:ascii="Times New Roman" w:eastAsia="Times New Roman" w:hAnsi="Times New Roman"/>
        </w:rPr>
        <w:t>s</w:t>
      </w:r>
      <w:r w:rsidRPr="00ED5C65">
        <w:rPr>
          <w:rFonts w:ascii="Times New Roman" w:eastAsia="Times New Roman" w:hAnsi="Times New Roman"/>
          <w:spacing w:val="12"/>
        </w:rPr>
        <w:t xml:space="preserve"> </w:t>
      </w:r>
      <w:r w:rsidRPr="00ED5C65">
        <w:rPr>
          <w:rFonts w:ascii="Times New Roman" w:eastAsia="Times New Roman" w:hAnsi="Times New Roman"/>
          <w:spacing w:val="-3"/>
        </w:rPr>
        <w:t>unde</w:t>
      </w:r>
      <w:r w:rsidRPr="00ED5C65">
        <w:rPr>
          <w:rFonts w:ascii="Times New Roman" w:eastAsia="Times New Roman" w:hAnsi="Times New Roman"/>
        </w:rPr>
        <w:t>r</w:t>
      </w:r>
      <w:r w:rsidRPr="00ED5C65">
        <w:rPr>
          <w:rFonts w:ascii="Times New Roman" w:eastAsia="Times New Roman" w:hAnsi="Times New Roman"/>
          <w:spacing w:val="7"/>
        </w:rPr>
        <w:t xml:space="preserve"> </w:t>
      </w:r>
      <w:r w:rsidRPr="00ED5C65">
        <w:rPr>
          <w:rFonts w:ascii="Times New Roman" w:eastAsia="Times New Roman" w:hAnsi="Times New Roman"/>
          <w:spacing w:val="-3"/>
          <w:w w:val="102"/>
        </w:rPr>
        <w:t xml:space="preserve">the </w:t>
      </w:r>
      <w:r w:rsidRPr="00ED5C65">
        <w:rPr>
          <w:rFonts w:ascii="Times New Roman" w:eastAsia="Times New Roman" w:hAnsi="Times New Roman"/>
          <w:spacing w:val="-3"/>
        </w:rPr>
        <w:t>auspice</w:t>
      </w:r>
      <w:r w:rsidRPr="00ED5C65">
        <w:rPr>
          <w:rFonts w:ascii="Times New Roman" w:eastAsia="Times New Roman" w:hAnsi="Times New Roman"/>
        </w:rPr>
        <w:t>s</w:t>
      </w:r>
      <w:r w:rsidRPr="00ED5C65">
        <w:rPr>
          <w:rFonts w:ascii="Times New Roman" w:eastAsia="Times New Roman" w:hAnsi="Times New Roman"/>
          <w:spacing w:val="12"/>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1"/>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2"/>
        </w:rPr>
        <w:t xml:space="preserve"> </w:t>
      </w:r>
      <w:r w:rsidRPr="00ED5C65">
        <w:rPr>
          <w:rFonts w:ascii="Times New Roman" w:eastAsia="Times New Roman" w:hAnsi="Times New Roman"/>
          <w:spacing w:val="-3"/>
        </w:rPr>
        <w:t>Agenc</w:t>
      </w:r>
      <w:r w:rsidRPr="00ED5C65">
        <w:rPr>
          <w:rFonts w:ascii="Times New Roman" w:eastAsia="Times New Roman" w:hAnsi="Times New Roman"/>
        </w:rPr>
        <w:t>y</w:t>
      </w:r>
      <w:r w:rsidRPr="00ED5C65">
        <w:rPr>
          <w:rFonts w:ascii="Times New Roman" w:eastAsia="Times New Roman" w:hAnsi="Times New Roman"/>
          <w:spacing w:val="11"/>
        </w:rPr>
        <w:t xml:space="preserve"> </w:t>
      </w:r>
      <w:r w:rsidRPr="00ED5C65">
        <w:rPr>
          <w:rFonts w:ascii="Times New Roman" w:eastAsia="Times New Roman" w:hAnsi="Times New Roman"/>
          <w:spacing w:val="-3"/>
        </w:rPr>
        <w:t>Chie</w:t>
      </w:r>
      <w:r w:rsidRPr="00ED5C65">
        <w:rPr>
          <w:rFonts w:ascii="Times New Roman" w:eastAsia="Times New Roman" w:hAnsi="Times New Roman"/>
        </w:rPr>
        <w:t>f</w:t>
      </w:r>
      <w:r w:rsidRPr="00ED5C65">
        <w:rPr>
          <w:rFonts w:ascii="Times New Roman" w:eastAsia="Times New Roman" w:hAnsi="Times New Roman"/>
          <w:spacing w:val="7"/>
        </w:rPr>
        <w:t xml:space="preserve"> </w:t>
      </w:r>
      <w:r w:rsidRPr="00ED5C65">
        <w:rPr>
          <w:rFonts w:ascii="Times New Roman" w:eastAsia="Times New Roman" w:hAnsi="Times New Roman"/>
          <w:spacing w:val="-3"/>
          <w:w w:val="102"/>
        </w:rPr>
        <w:t xml:space="preserve">Information </w:t>
      </w:r>
      <w:r w:rsidRPr="00ED5C65">
        <w:rPr>
          <w:rFonts w:ascii="Times New Roman" w:eastAsia="Times New Roman" w:hAnsi="Times New Roman"/>
        </w:rPr>
        <w:t>Officer.</w:t>
      </w:r>
      <w:r w:rsidRPr="00ED5C65">
        <w:rPr>
          <w:rFonts w:ascii="Times New Roman" w:eastAsia="Times New Roman" w:hAnsi="Times New Roman"/>
          <w:spacing w:val="19"/>
        </w:rPr>
        <w:t xml:space="preserve"> </w:t>
      </w:r>
      <w:r w:rsidRPr="00ED5C65">
        <w:rPr>
          <w:rFonts w:ascii="Times New Roman" w:eastAsia="Times New Roman" w:hAnsi="Times New Roman"/>
          <w:spacing w:val="-6"/>
        </w:rPr>
        <w:t>I</w:t>
      </w:r>
      <w:r w:rsidRPr="00ED5C65">
        <w:rPr>
          <w:rFonts w:ascii="Times New Roman" w:eastAsia="Times New Roman" w:hAnsi="Times New Roman"/>
        </w:rPr>
        <w:t>t</w:t>
      </w:r>
      <w:r w:rsidRPr="00ED5C65">
        <w:rPr>
          <w:rFonts w:ascii="Times New Roman" w:eastAsia="Times New Roman" w:hAnsi="Times New Roman"/>
          <w:spacing w:val="2"/>
        </w:rPr>
        <w:t xml:space="preserve"> </w:t>
      </w:r>
      <w:r w:rsidRPr="00ED5C65">
        <w:rPr>
          <w:rFonts w:ascii="Times New Roman" w:eastAsia="Times New Roman" w:hAnsi="Times New Roman"/>
          <w:spacing w:val="-6"/>
        </w:rPr>
        <w:t>collects</w:t>
      </w:r>
      <w:r w:rsidRPr="00ED5C65">
        <w:rPr>
          <w:rFonts w:ascii="Times New Roman" w:eastAsia="Times New Roman" w:hAnsi="Times New Roman"/>
        </w:rPr>
        <w:t>,</w:t>
      </w:r>
      <w:r w:rsidRPr="00ED5C65">
        <w:rPr>
          <w:rFonts w:ascii="Times New Roman" w:eastAsia="Times New Roman" w:hAnsi="Times New Roman"/>
          <w:spacing w:val="14"/>
        </w:rPr>
        <w:t xml:space="preserve"> </w:t>
      </w:r>
      <w:r w:rsidRPr="00ED5C65">
        <w:rPr>
          <w:rFonts w:ascii="Times New Roman" w:eastAsia="Times New Roman" w:hAnsi="Times New Roman"/>
          <w:spacing w:val="-6"/>
        </w:rPr>
        <w:t>organi</w:t>
      </w:r>
      <w:r w:rsidRPr="00ED5C65">
        <w:rPr>
          <w:rFonts w:ascii="Times New Roman" w:eastAsia="Times New Roman" w:hAnsi="Times New Roman"/>
          <w:spacing w:val="9"/>
        </w:rPr>
        <w:t>z</w:t>
      </w:r>
      <w:r w:rsidRPr="00ED5C65">
        <w:rPr>
          <w:rFonts w:ascii="Times New Roman" w:eastAsia="Times New Roman" w:hAnsi="Times New Roman"/>
          <w:spacing w:val="-1"/>
        </w:rPr>
        <w:t>es</w:t>
      </w:r>
      <w:r w:rsidRPr="00ED5C65">
        <w:rPr>
          <w:rFonts w:ascii="Times New Roman" w:eastAsia="Times New Roman" w:hAnsi="Times New Roman"/>
        </w:rPr>
        <w:t>,</w:t>
      </w:r>
      <w:r w:rsidRPr="00ED5C65">
        <w:rPr>
          <w:rFonts w:ascii="Times New Roman" w:eastAsia="Times New Roman" w:hAnsi="Times New Roman"/>
          <w:spacing w:val="22"/>
        </w:rPr>
        <w:t xml:space="preserve"> </w:t>
      </w:r>
      <w:r w:rsidRPr="00ED5C65">
        <w:rPr>
          <w:rFonts w:ascii="Times New Roman" w:eastAsia="Times New Roman" w:hAnsi="Times New Roman"/>
          <w:spacing w:val="-1"/>
        </w:rPr>
        <w:t>provide</w:t>
      </w:r>
      <w:r w:rsidRPr="00ED5C65">
        <w:rPr>
          <w:rFonts w:ascii="Times New Roman" w:eastAsia="Times New Roman" w:hAnsi="Times New Roman"/>
        </w:rPr>
        <w:t>s</w:t>
      </w:r>
      <w:r w:rsidRPr="00ED5C65">
        <w:rPr>
          <w:rFonts w:ascii="Times New Roman" w:eastAsia="Times New Roman" w:hAnsi="Times New Roman"/>
          <w:spacing w:val="19"/>
        </w:rPr>
        <w:t xml:space="preserve"> </w:t>
      </w:r>
      <w:r w:rsidRPr="00ED5C65">
        <w:rPr>
          <w:rFonts w:ascii="Times New Roman" w:eastAsia="Times New Roman" w:hAnsi="Times New Roman"/>
          <w:spacing w:val="-1"/>
          <w:w w:val="102"/>
        </w:rPr>
        <w:t xml:space="preserve">for </w:t>
      </w:r>
      <w:r w:rsidRPr="00ED5C65">
        <w:rPr>
          <w:rFonts w:ascii="Times New Roman" w:eastAsia="Times New Roman" w:hAnsi="Times New Roman"/>
          <w:spacing w:val="-2"/>
        </w:rPr>
        <w:t>archiving</w:t>
      </w:r>
      <w:r w:rsidRPr="00ED5C65">
        <w:rPr>
          <w:rFonts w:ascii="Times New Roman" w:eastAsia="Times New Roman" w:hAnsi="Times New Roman"/>
        </w:rPr>
        <w:t>,</w:t>
      </w:r>
      <w:r w:rsidRPr="00ED5C65">
        <w:rPr>
          <w:rFonts w:ascii="Times New Roman" w:eastAsia="Times New Roman" w:hAnsi="Times New Roman"/>
          <w:spacing w:val="16"/>
        </w:rPr>
        <w:t xml:space="preserve"> </w:t>
      </w:r>
      <w:r w:rsidRPr="00ED5C65">
        <w:rPr>
          <w:rFonts w:ascii="Times New Roman" w:eastAsia="Times New Roman" w:hAnsi="Times New Roman"/>
          <w:spacing w:val="-2"/>
        </w:rPr>
        <w:t>an</w:t>
      </w:r>
      <w:r w:rsidRPr="00ED5C65">
        <w:rPr>
          <w:rFonts w:ascii="Times New Roman" w:eastAsia="Times New Roman" w:hAnsi="Times New Roman"/>
        </w:rPr>
        <w:t>d</w:t>
      </w:r>
      <w:r w:rsidRPr="00ED5C65">
        <w:rPr>
          <w:rFonts w:ascii="Times New Roman" w:eastAsia="Times New Roman" w:hAnsi="Times New Roman"/>
          <w:spacing w:val="4"/>
        </w:rPr>
        <w:t xml:space="preserve"> </w:t>
      </w:r>
      <w:r w:rsidRPr="00ED5C65">
        <w:rPr>
          <w:rFonts w:ascii="Times New Roman" w:eastAsia="Times New Roman" w:hAnsi="Times New Roman"/>
          <w:spacing w:val="-2"/>
        </w:rPr>
        <w:t>disseminate</w:t>
      </w:r>
      <w:r w:rsidRPr="00ED5C65">
        <w:rPr>
          <w:rFonts w:ascii="Times New Roman" w:eastAsia="Times New Roman" w:hAnsi="Times New Roman"/>
        </w:rPr>
        <w:t>s</w:t>
      </w:r>
      <w:r w:rsidRPr="00ED5C65">
        <w:rPr>
          <w:rFonts w:ascii="Times New Roman" w:eastAsia="Times New Roman" w:hAnsi="Times New Roman"/>
          <w:spacing w:val="20"/>
        </w:rPr>
        <w:t xml:space="preserve"> </w:t>
      </w:r>
      <w:r w:rsidRPr="00ED5C65">
        <w:rPr>
          <w:rFonts w:ascii="Times New Roman" w:eastAsia="Times New Roman" w:hAnsi="Times New Roman"/>
          <w:spacing w:val="-2"/>
        </w:rPr>
        <w:t>NASA’</w:t>
      </w:r>
      <w:r w:rsidRPr="00ED5C65">
        <w:rPr>
          <w:rFonts w:ascii="Times New Roman" w:eastAsia="Times New Roman" w:hAnsi="Times New Roman"/>
        </w:rPr>
        <w:t>s</w:t>
      </w:r>
      <w:r w:rsidRPr="00ED5C65">
        <w:rPr>
          <w:rFonts w:ascii="Times New Roman" w:eastAsia="Times New Roman" w:hAnsi="Times New Roman"/>
          <w:spacing w:val="13"/>
        </w:rPr>
        <w:t xml:space="preserve"> </w:t>
      </w:r>
      <w:r w:rsidRPr="00ED5C65">
        <w:rPr>
          <w:rFonts w:ascii="Times New Roman" w:eastAsia="Times New Roman" w:hAnsi="Times New Roman"/>
          <w:spacing w:val="-2"/>
        </w:rPr>
        <w:t>STI</w:t>
      </w:r>
      <w:r w:rsidRPr="00ED5C65">
        <w:rPr>
          <w:rFonts w:ascii="Times New Roman" w:eastAsia="Times New Roman" w:hAnsi="Times New Roman"/>
        </w:rPr>
        <w:t xml:space="preserve">. </w:t>
      </w:r>
      <w:r w:rsidRPr="00ED5C65">
        <w:rPr>
          <w:rFonts w:ascii="Times New Roman" w:eastAsia="Times New Roman" w:hAnsi="Times New Roman"/>
          <w:spacing w:val="-2"/>
          <w:w w:val="102"/>
        </w:rPr>
        <w:t>The</w:t>
      </w:r>
    </w:p>
    <w:p w:rsidR="00144008" w:rsidRPr="00ED5C65" w:rsidRDefault="00144008" w:rsidP="00144008">
      <w:pPr>
        <w:spacing w:after="0" w:line="248" w:lineRule="exact"/>
        <w:ind w:left="115" w:right="-49"/>
        <w:rPr>
          <w:rFonts w:ascii="Times New Roman" w:eastAsia="Times New Roman" w:hAnsi="Times New Roman"/>
        </w:rPr>
      </w:pP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7"/>
        </w:rPr>
        <w:t xml:space="preserve"> </w:t>
      </w:r>
      <w:r w:rsidRPr="00ED5C65">
        <w:rPr>
          <w:rFonts w:ascii="Times New Roman" w:eastAsia="Times New Roman" w:hAnsi="Times New Roman"/>
          <w:spacing w:val="-3"/>
        </w:rPr>
        <w:t>ST</w:t>
      </w:r>
      <w:r w:rsidRPr="00ED5C65">
        <w:rPr>
          <w:rFonts w:ascii="Times New Roman" w:eastAsia="Times New Roman" w:hAnsi="Times New Roman"/>
        </w:rPr>
        <w:t>I</w:t>
      </w:r>
      <w:r w:rsidRPr="00ED5C65">
        <w:rPr>
          <w:rFonts w:ascii="Times New Roman" w:eastAsia="Times New Roman" w:hAnsi="Times New Roman"/>
          <w:spacing w:val="17"/>
        </w:rPr>
        <w:t xml:space="preserve"> </w:t>
      </w:r>
      <w:r w:rsidRPr="00ED5C65">
        <w:rPr>
          <w:rFonts w:ascii="Times New Roman" w:eastAsia="Times New Roman" w:hAnsi="Times New Roman"/>
          <w:spacing w:val="-2"/>
        </w:rPr>
        <w:t>progra</w:t>
      </w:r>
      <w:r w:rsidRPr="00ED5C65">
        <w:rPr>
          <w:rFonts w:ascii="Times New Roman" w:eastAsia="Times New Roman" w:hAnsi="Times New Roman"/>
        </w:rPr>
        <w:t>m</w:t>
      </w:r>
      <w:r w:rsidRPr="00ED5C65">
        <w:rPr>
          <w:rFonts w:ascii="Times New Roman" w:eastAsia="Times New Roman" w:hAnsi="Times New Roman"/>
          <w:spacing w:val="-2"/>
        </w:rPr>
        <w:t xml:space="preserve"> provide</w:t>
      </w:r>
      <w:r w:rsidRPr="00ED5C65">
        <w:rPr>
          <w:rFonts w:ascii="Times New Roman" w:eastAsia="Times New Roman" w:hAnsi="Times New Roman"/>
        </w:rPr>
        <w:t>s</w:t>
      </w:r>
      <w:r w:rsidRPr="00ED5C65">
        <w:rPr>
          <w:rFonts w:ascii="Times New Roman" w:eastAsia="Times New Roman" w:hAnsi="Times New Roman"/>
          <w:spacing w:val="13"/>
        </w:rPr>
        <w:t xml:space="preserve"> </w:t>
      </w:r>
      <w:r w:rsidRPr="00ED5C65">
        <w:rPr>
          <w:rFonts w:ascii="Times New Roman" w:eastAsia="Times New Roman" w:hAnsi="Times New Roman"/>
          <w:spacing w:val="-2"/>
        </w:rPr>
        <w:t>acces</w:t>
      </w:r>
      <w:r w:rsidRPr="00ED5C65">
        <w:rPr>
          <w:rFonts w:ascii="Times New Roman" w:eastAsia="Times New Roman" w:hAnsi="Times New Roman"/>
        </w:rPr>
        <w:t>s</w:t>
      </w:r>
      <w:r w:rsidRPr="00ED5C65">
        <w:rPr>
          <w:rFonts w:ascii="Times New Roman" w:eastAsia="Times New Roman" w:hAnsi="Times New Roman"/>
          <w:spacing w:val="9"/>
        </w:rPr>
        <w:t xml:space="preserve"> </w:t>
      </w:r>
      <w:r w:rsidRPr="00ED5C65">
        <w:rPr>
          <w:rFonts w:ascii="Times New Roman" w:eastAsia="Times New Roman" w:hAnsi="Times New Roman"/>
          <w:spacing w:val="-2"/>
        </w:rPr>
        <w:t>t</w:t>
      </w:r>
      <w:r w:rsidRPr="00ED5C65">
        <w:rPr>
          <w:rFonts w:ascii="Times New Roman" w:eastAsia="Times New Roman" w:hAnsi="Times New Roman"/>
        </w:rPr>
        <w:t>o</w:t>
      </w:r>
      <w:r w:rsidRPr="00ED5C65">
        <w:rPr>
          <w:rFonts w:ascii="Times New Roman" w:eastAsia="Times New Roman" w:hAnsi="Times New Roman"/>
          <w:spacing w:val="1"/>
        </w:rPr>
        <w:t xml:space="preserve"> </w:t>
      </w: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3"/>
        </w:rPr>
        <w:t xml:space="preserve"> </w:t>
      </w:r>
      <w:r w:rsidRPr="00ED5C65">
        <w:rPr>
          <w:rFonts w:ascii="Times New Roman" w:eastAsia="Times New Roman" w:hAnsi="Times New Roman"/>
          <w:spacing w:val="-2"/>
          <w:w w:val="102"/>
        </w:rPr>
        <w:t>NASA</w:t>
      </w:r>
    </w:p>
    <w:p w:rsidR="00144008" w:rsidRPr="00ED5C65" w:rsidRDefault="00144008" w:rsidP="00144008">
      <w:pPr>
        <w:spacing w:before="2" w:after="0" w:line="246" w:lineRule="auto"/>
        <w:ind w:left="115" w:right="137"/>
        <w:rPr>
          <w:rFonts w:ascii="Times New Roman" w:eastAsia="Times New Roman" w:hAnsi="Times New Roman"/>
        </w:rPr>
      </w:pPr>
      <w:r w:rsidRPr="00ED5C65">
        <w:rPr>
          <w:rFonts w:ascii="Times New Roman" w:eastAsia="Times New Roman" w:hAnsi="Times New Roman"/>
          <w:spacing w:val="-3"/>
        </w:rPr>
        <w:t>Aeronautic</w:t>
      </w:r>
      <w:r w:rsidRPr="00ED5C65">
        <w:rPr>
          <w:rFonts w:ascii="Times New Roman" w:eastAsia="Times New Roman" w:hAnsi="Times New Roman"/>
        </w:rPr>
        <w:t>s</w:t>
      </w:r>
      <w:r w:rsidRPr="00ED5C65">
        <w:rPr>
          <w:rFonts w:ascii="Times New Roman" w:eastAsia="Times New Roman" w:hAnsi="Times New Roman"/>
          <w:spacing w:val="21"/>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3"/>
        </w:rPr>
        <w:t>Spac</w:t>
      </w:r>
      <w:r w:rsidRPr="00ED5C65">
        <w:rPr>
          <w:rFonts w:ascii="Times New Roman" w:eastAsia="Times New Roman" w:hAnsi="Times New Roman"/>
        </w:rPr>
        <w:t>e</w:t>
      </w:r>
      <w:r w:rsidRPr="00ED5C65">
        <w:rPr>
          <w:rFonts w:ascii="Times New Roman" w:eastAsia="Times New Roman" w:hAnsi="Times New Roman"/>
          <w:spacing w:val="10"/>
        </w:rPr>
        <w:t xml:space="preserve"> </w:t>
      </w:r>
      <w:r w:rsidRPr="00ED5C65">
        <w:rPr>
          <w:rFonts w:ascii="Times New Roman" w:eastAsia="Times New Roman" w:hAnsi="Times New Roman"/>
          <w:spacing w:val="-3"/>
        </w:rPr>
        <w:t>Databas</w:t>
      </w:r>
      <w:r w:rsidRPr="00ED5C65">
        <w:rPr>
          <w:rFonts w:ascii="Times New Roman" w:eastAsia="Times New Roman" w:hAnsi="Times New Roman"/>
        </w:rPr>
        <w:t>e</w:t>
      </w:r>
      <w:r w:rsidRPr="00ED5C65">
        <w:rPr>
          <w:rFonts w:ascii="Times New Roman" w:eastAsia="Times New Roman" w:hAnsi="Times New Roman"/>
          <w:spacing w:val="16"/>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3"/>
        </w:rPr>
        <w:t>i</w:t>
      </w:r>
      <w:r w:rsidRPr="00ED5C65">
        <w:rPr>
          <w:rFonts w:ascii="Times New Roman" w:eastAsia="Times New Roman" w:hAnsi="Times New Roman"/>
        </w:rPr>
        <w:t>t</w:t>
      </w:r>
      <w:r w:rsidRPr="00ED5C65">
        <w:rPr>
          <w:rFonts w:ascii="Times New Roman" w:eastAsia="Times New Roman" w:hAnsi="Times New Roman"/>
          <w:spacing w:val="2"/>
        </w:rPr>
        <w:t xml:space="preserve"> </w:t>
      </w:r>
      <w:r w:rsidRPr="00ED5C65">
        <w:rPr>
          <w:rFonts w:ascii="Times New Roman" w:eastAsia="Times New Roman" w:hAnsi="Times New Roman"/>
          <w:spacing w:val="-3"/>
          <w:w w:val="102"/>
        </w:rPr>
        <w:t xml:space="preserve">public </w:t>
      </w:r>
      <w:r w:rsidRPr="00ED5C65">
        <w:rPr>
          <w:rFonts w:ascii="Times New Roman" w:eastAsia="Times New Roman" w:hAnsi="Times New Roman"/>
          <w:spacing w:val="-3"/>
        </w:rPr>
        <w:t>interface</w:t>
      </w:r>
      <w:r w:rsidRPr="00ED5C65">
        <w:rPr>
          <w:rFonts w:ascii="Times New Roman" w:eastAsia="Times New Roman" w:hAnsi="Times New Roman"/>
        </w:rPr>
        <w:t>,</w:t>
      </w:r>
      <w:r w:rsidRPr="00ED5C65">
        <w:rPr>
          <w:rFonts w:ascii="Times New Roman" w:eastAsia="Times New Roman" w:hAnsi="Times New Roman"/>
          <w:spacing w:val="16"/>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5"/>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7"/>
        </w:rPr>
        <w:t xml:space="preserve"> </w:t>
      </w:r>
      <w:r w:rsidRPr="00ED5C65">
        <w:rPr>
          <w:rFonts w:ascii="Times New Roman" w:eastAsia="Times New Roman" w:hAnsi="Times New Roman"/>
          <w:spacing w:val="-3"/>
        </w:rPr>
        <w:t>Repor</w:t>
      </w:r>
      <w:r w:rsidRPr="00ED5C65">
        <w:rPr>
          <w:rFonts w:ascii="Times New Roman" w:eastAsia="Times New Roman" w:hAnsi="Times New Roman"/>
        </w:rPr>
        <w:t>t</w:t>
      </w:r>
      <w:r w:rsidRPr="00ED5C65">
        <w:rPr>
          <w:rFonts w:ascii="Times New Roman" w:eastAsia="Times New Roman" w:hAnsi="Times New Roman"/>
          <w:spacing w:val="12"/>
        </w:rPr>
        <w:t xml:space="preserve"> </w:t>
      </w:r>
      <w:r w:rsidRPr="00ED5C65">
        <w:rPr>
          <w:rFonts w:ascii="Times New Roman" w:eastAsia="Times New Roman" w:hAnsi="Times New Roman"/>
          <w:spacing w:val="-3"/>
          <w:w w:val="102"/>
        </w:rPr>
        <w:t xml:space="preserve">Server, </w:t>
      </w:r>
      <w:r w:rsidRPr="00ED5C65">
        <w:rPr>
          <w:rFonts w:ascii="Times New Roman" w:eastAsia="Times New Roman" w:hAnsi="Times New Roman"/>
          <w:spacing w:val="-3"/>
        </w:rPr>
        <w:t>thu</w:t>
      </w:r>
      <w:r w:rsidRPr="00ED5C65">
        <w:rPr>
          <w:rFonts w:ascii="Times New Roman" w:eastAsia="Times New Roman" w:hAnsi="Times New Roman"/>
        </w:rPr>
        <w:t>s</w:t>
      </w:r>
      <w:r w:rsidRPr="00ED5C65">
        <w:rPr>
          <w:rFonts w:ascii="Times New Roman" w:eastAsia="Times New Roman" w:hAnsi="Times New Roman"/>
          <w:spacing w:val="7"/>
        </w:rPr>
        <w:t xml:space="preserve"> </w:t>
      </w:r>
      <w:r w:rsidRPr="00ED5C65">
        <w:rPr>
          <w:rFonts w:ascii="Times New Roman" w:eastAsia="Times New Roman" w:hAnsi="Times New Roman"/>
          <w:spacing w:val="-3"/>
        </w:rPr>
        <w:t>providin</w:t>
      </w:r>
      <w:r w:rsidRPr="00ED5C65">
        <w:rPr>
          <w:rFonts w:ascii="Times New Roman" w:eastAsia="Times New Roman" w:hAnsi="Times New Roman"/>
        </w:rPr>
        <w:t>g</w:t>
      </w:r>
      <w:r w:rsidRPr="00ED5C65">
        <w:rPr>
          <w:rFonts w:ascii="Times New Roman" w:eastAsia="Times New Roman" w:hAnsi="Times New Roman"/>
          <w:spacing w:val="17"/>
        </w:rPr>
        <w:t xml:space="preserve"> </w:t>
      </w:r>
      <w:r w:rsidRPr="00ED5C65">
        <w:rPr>
          <w:rFonts w:ascii="Times New Roman" w:eastAsia="Times New Roman" w:hAnsi="Times New Roman"/>
          <w:spacing w:val="-3"/>
        </w:rPr>
        <w:t>on</w:t>
      </w:r>
      <w:r w:rsidRPr="00ED5C65">
        <w:rPr>
          <w:rFonts w:ascii="Times New Roman" w:eastAsia="Times New Roman" w:hAnsi="Times New Roman"/>
        </w:rPr>
        <w:t>e</w:t>
      </w:r>
      <w:r w:rsidRPr="00ED5C65">
        <w:rPr>
          <w:rFonts w:ascii="Times New Roman" w:eastAsia="Times New Roman" w:hAnsi="Times New Roman"/>
          <w:spacing w:val="6"/>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4"/>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5"/>
        </w:rPr>
        <w:t xml:space="preserve"> </w:t>
      </w:r>
      <w:r w:rsidRPr="00ED5C65">
        <w:rPr>
          <w:rFonts w:ascii="Times New Roman" w:eastAsia="Times New Roman" w:hAnsi="Times New Roman"/>
          <w:spacing w:val="-3"/>
        </w:rPr>
        <w:t>larges</w:t>
      </w:r>
      <w:r w:rsidRPr="00ED5C65">
        <w:rPr>
          <w:rFonts w:ascii="Times New Roman" w:eastAsia="Times New Roman" w:hAnsi="Times New Roman"/>
        </w:rPr>
        <w:t>t</w:t>
      </w:r>
      <w:r w:rsidRPr="00ED5C65">
        <w:rPr>
          <w:rFonts w:ascii="Times New Roman" w:eastAsia="Times New Roman" w:hAnsi="Times New Roman"/>
          <w:spacing w:val="12"/>
        </w:rPr>
        <w:t xml:space="preserve"> </w:t>
      </w:r>
      <w:r w:rsidRPr="00ED5C65">
        <w:rPr>
          <w:rFonts w:ascii="Times New Roman" w:eastAsia="Times New Roman" w:hAnsi="Times New Roman"/>
          <w:spacing w:val="-3"/>
        </w:rPr>
        <w:t>collection</w:t>
      </w:r>
      <w:r w:rsidRPr="00ED5C65">
        <w:rPr>
          <w:rFonts w:ascii="Times New Roman" w:eastAsia="Times New Roman" w:hAnsi="Times New Roman"/>
        </w:rPr>
        <w:t>s</w:t>
      </w:r>
      <w:r w:rsidRPr="00ED5C65">
        <w:rPr>
          <w:rFonts w:ascii="Times New Roman" w:eastAsia="Times New Roman" w:hAnsi="Times New Roman"/>
          <w:spacing w:val="19"/>
        </w:rPr>
        <w:t xml:space="preserve"> </w:t>
      </w:r>
      <w:r w:rsidRPr="00ED5C65">
        <w:rPr>
          <w:rFonts w:ascii="Times New Roman" w:eastAsia="Times New Roman" w:hAnsi="Times New Roman"/>
          <w:spacing w:val="-3"/>
          <w:w w:val="102"/>
        </w:rPr>
        <w:t xml:space="preserve">of </w:t>
      </w:r>
      <w:r w:rsidRPr="00ED5C65">
        <w:rPr>
          <w:rFonts w:ascii="Times New Roman" w:eastAsia="Times New Roman" w:hAnsi="Times New Roman"/>
          <w:spacing w:val="-5"/>
        </w:rPr>
        <w:t>aeronauti</w:t>
      </w:r>
      <w:r w:rsidRPr="00ED5C65">
        <w:rPr>
          <w:rFonts w:ascii="Times New Roman" w:eastAsia="Times New Roman" w:hAnsi="Times New Roman"/>
        </w:rPr>
        <w:t>c</w:t>
      </w:r>
      <w:r w:rsidRPr="00ED5C65">
        <w:rPr>
          <w:rFonts w:ascii="Times New Roman" w:eastAsia="Times New Roman" w:hAnsi="Times New Roman"/>
          <w:spacing w:val="-12"/>
        </w:rPr>
        <w:t xml:space="preserve"> </w:t>
      </w:r>
      <w:r w:rsidRPr="00ED5C65">
        <w:rPr>
          <w:rFonts w:ascii="Times New Roman" w:eastAsia="Times New Roman" w:hAnsi="Times New Roman"/>
          <w:spacing w:val="-3"/>
        </w:rPr>
        <w:t>a</w:t>
      </w:r>
      <w:r w:rsidRPr="00ED5C65">
        <w:rPr>
          <w:rFonts w:ascii="Times New Roman" w:eastAsia="Times New Roman" w:hAnsi="Times New Roman"/>
        </w:rPr>
        <w:t>l</w:t>
      </w:r>
      <w:r w:rsidRPr="00ED5C65">
        <w:rPr>
          <w:rFonts w:ascii="Times New Roman" w:eastAsia="Times New Roman" w:hAnsi="Times New Roman"/>
          <w:spacing w:val="5"/>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8"/>
        </w:rPr>
        <w:t xml:space="preserve"> </w:t>
      </w:r>
      <w:r w:rsidRPr="00ED5C65">
        <w:rPr>
          <w:rFonts w:ascii="Times New Roman" w:eastAsia="Times New Roman" w:hAnsi="Times New Roman"/>
          <w:spacing w:val="-3"/>
        </w:rPr>
        <w:t>spac</w:t>
      </w:r>
      <w:r w:rsidRPr="00ED5C65">
        <w:rPr>
          <w:rFonts w:ascii="Times New Roman" w:eastAsia="Times New Roman" w:hAnsi="Times New Roman"/>
        </w:rPr>
        <w:t>e</w:t>
      </w:r>
      <w:r w:rsidRPr="00ED5C65">
        <w:rPr>
          <w:rFonts w:ascii="Times New Roman" w:eastAsia="Times New Roman" w:hAnsi="Times New Roman"/>
          <w:spacing w:val="12"/>
        </w:rPr>
        <w:t xml:space="preserve"> </w:t>
      </w:r>
      <w:r w:rsidRPr="00ED5C65">
        <w:rPr>
          <w:rFonts w:ascii="Times New Roman" w:eastAsia="Times New Roman" w:hAnsi="Times New Roman"/>
          <w:spacing w:val="-3"/>
        </w:rPr>
        <w:t>scienc</w:t>
      </w:r>
      <w:r w:rsidRPr="00ED5C65">
        <w:rPr>
          <w:rFonts w:ascii="Times New Roman" w:eastAsia="Times New Roman" w:hAnsi="Times New Roman"/>
        </w:rPr>
        <w:t>e</w:t>
      </w:r>
      <w:r w:rsidRPr="00ED5C65">
        <w:rPr>
          <w:rFonts w:ascii="Times New Roman" w:eastAsia="Times New Roman" w:hAnsi="Times New Roman"/>
          <w:spacing w:val="15"/>
        </w:rPr>
        <w:t xml:space="preserve"> </w:t>
      </w:r>
      <w:r w:rsidRPr="00ED5C65">
        <w:rPr>
          <w:rFonts w:ascii="Times New Roman" w:eastAsia="Times New Roman" w:hAnsi="Times New Roman"/>
          <w:spacing w:val="-3"/>
        </w:rPr>
        <w:t>ST</w:t>
      </w:r>
      <w:r w:rsidRPr="00ED5C65">
        <w:rPr>
          <w:rFonts w:ascii="Times New Roman" w:eastAsia="Times New Roman" w:hAnsi="Times New Roman"/>
        </w:rPr>
        <w:t>I</w:t>
      </w:r>
      <w:r w:rsidRPr="00ED5C65">
        <w:rPr>
          <w:rFonts w:ascii="Times New Roman" w:eastAsia="Times New Roman" w:hAnsi="Times New Roman"/>
          <w:spacing w:val="9"/>
        </w:rPr>
        <w:t xml:space="preserve"> </w:t>
      </w:r>
      <w:r w:rsidRPr="00ED5C65">
        <w:rPr>
          <w:rFonts w:ascii="Times New Roman" w:eastAsia="Times New Roman" w:hAnsi="Times New Roman"/>
          <w:spacing w:val="-3"/>
        </w:rPr>
        <w:t>i</w:t>
      </w:r>
      <w:r w:rsidRPr="00ED5C65">
        <w:rPr>
          <w:rFonts w:ascii="Times New Roman" w:eastAsia="Times New Roman" w:hAnsi="Times New Roman"/>
        </w:rPr>
        <w:t>n</w:t>
      </w:r>
      <w:r w:rsidRPr="00ED5C65">
        <w:rPr>
          <w:rFonts w:ascii="Times New Roman" w:eastAsia="Times New Roman" w:hAnsi="Times New Roman"/>
          <w:spacing w:val="5"/>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7"/>
        </w:rPr>
        <w:t xml:space="preserve"> </w:t>
      </w:r>
      <w:r w:rsidRPr="00ED5C65">
        <w:rPr>
          <w:rFonts w:ascii="Times New Roman" w:eastAsia="Times New Roman" w:hAnsi="Times New Roman"/>
          <w:spacing w:val="-3"/>
          <w:w w:val="102"/>
        </w:rPr>
        <w:t>world.</w:t>
      </w:r>
    </w:p>
    <w:p w:rsidR="00144008" w:rsidRPr="00ED5C65" w:rsidRDefault="00144008" w:rsidP="00144008">
      <w:pPr>
        <w:spacing w:before="10" w:after="0" w:line="241" w:lineRule="auto"/>
        <w:ind w:left="115" w:right="-58"/>
        <w:rPr>
          <w:rFonts w:ascii="Times New Roman" w:eastAsia="Times New Roman" w:hAnsi="Times New Roman"/>
        </w:rPr>
      </w:pPr>
      <w:r w:rsidRPr="00ED5C65">
        <w:rPr>
          <w:rFonts w:ascii="Times New Roman" w:eastAsia="Times New Roman" w:hAnsi="Times New Roman"/>
          <w:spacing w:val="-3"/>
        </w:rPr>
        <w:t>Result</w:t>
      </w:r>
      <w:r w:rsidRPr="00ED5C65">
        <w:rPr>
          <w:rFonts w:ascii="Times New Roman" w:eastAsia="Times New Roman" w:hAnsi="Times New Roman"/>
        </w:rPr>
        <w:t>s</w:t>
      </w:r>
      <w:r w:rsidRPr="00ED5C65">
        <w:rPr>
          <w:rFonts w:ascii="Times New Roman" w:eastAsia="Times New Roman" w:hAnsi="Times New Roman"/>
          <w:spacing w:val="15"/>
        </w:rPr>
        <w:t xml:space="preserve"> </w:t>
      </w:r>
      <w:r w:rsidRPr="00ED5C65">
        <w:rPr>
          <w:rFonts w:ascii="Times New Roman" w:eastAsia="Times New Roman" w:hAnsi="Times New Roman"/>
          <w:spacing w:val="-3"/>
        </w:rPr>
        <w:t>ar</w:t>
      </w:r>
      <w:r w:rsidRPr="00ED5C65">
        <w:rPr>
          <w:rFonts w:ascii="Times New Roman" w:eastAsia="Times New Roman" w:hAnsi="Times New Roman"/>
        </w:rPr>
        <w:t>e</w:t>
      </w:r>
      <w:r w:rsidRPr="00ED5C65">
        <w:rPr>
          <w:rFonts w:ascii="Times New Roman" w:eastAsia="Times New Roman" w:hAnsi="Times New Roman"/>
          <w:spacing w:val="-1"/>
        </w:rPr>
        <w:t xml:space="preserve"> </w:t>
      </w:r>
      <w:r w:rsidRPr="00ED5C65">
        <w:rPr>
          <w:rFonts w:ascii="Times New Roman" w:eastAsia="Times New Roman" w:hAnsi="Times New Roman"/>
          <w:spacing w:val="-3"/>
        </w:rPr>
        <w:t>publishe</w:t>
      </w:r>
      <w:r w:rsidRPr="00ED5C65">
        <w:rPr>
          <w:rFonts w:ascii="Times New Roman" w:eastAsia="Times New Roman" w:hAnsi="Times New Roman"/>
        </w:rPr>
        <w:t>d</w:t>
      </w:r>
      <w:r w:rsidRPr="00ED5C65">
        <w:rPr>
          <w:rFonts w:ascii="Times New Roman" w:eastAsia="Times New Roman" w:hAnsi="Times New Roman"/>
          <w:spacing w:val="26"/>
        </w:rPr>
        <w:t xml:space="preserve"> </w:t>
      </w:r>
      <w:r w:rsidRPr="00ED5C65">
        <w:rPr>
          <w:rFonts w:ascii="Times New Roman" w:eastAsia="Times New Roman" w:hAnsi="Times New Roman"/>
          <w:spacing w:val="-5"/>
        </w:rPr>
        <w:t>i</w:t>
      </w:r>
      <w:r w:rsidRPr="00ED5C65">
        <w:rPr>
          <w:rFonts w:ascii="Times New Roman" w:eastAsia="Times New Roman" w:hAnsi="Times New Roman"/>
        </w:rPr>
        <w:t>n</w:t>
      </w:r>
      <w:r w:rsidRPr="00ED5C65">
        <w:rPr>
          <w:rFonts w:ascii="Times New Roman" w:eastAsia="Times New Roman" w:hAnsi="Times New Roman"/>
          <w:spacing w:val="3"/>
        </w:rPr>
        <w:t xml:space="preserve"> </w:t>
      </w:r>
      <w:r w:rsidRPr="00ED5C65">
        <w:rPr>
          <w:rFonts w:ascii="Times New Roman" w:eastAsia="Times New Roman" w:hAnsi="Times New Roman"/>
          <w:spacing w:val="-5"/>
        </w:rPr>
        <w:t>bot</w:t>
      </w:r>
      <w:r w:rsidRPr="00ED5C65">
        <w:rPr>
          <w:rFonts w:ascii="Times New Roman" w:eastAsia="Times New Roman" w:hAnsi="Times New Roman"/>
        </w:rPr>
        <w:t>h</w:t>
      </w:r>
      <w:r w:rsidRPr="00ED5C65">
        <w:rPr>
          <w:rFonts w:ascii="Times New Roman" w:eastAsia="Times New Roman" w:hAnsi="Times New Roman"/>
          <w:spacing w:val="8"/>
        </w:rPr>
        <w:t xml:space="preserve"> </w:t>
      </w:r>
      <w:r w:rsidRPr="00ED5C65">
        <w:rPr>
          <w:rFonts w:ascii="Times New Roman" w:eastAsia="Times New Roman" w:hAnsi="Times New Roman"/>
          <w:spacing w:val="-5"/>
        </w:rPr>
        <w:t>non</w:t>
      </w:r>
      <w:r w:rsidRPr="00ED5C65">
        <w:rPr>
          <w:rFonts w:ascii="Times New Roman" w:eastAsia="Times New Roman" w:hAnsi="Times New Roman"/>
        </w:rPr>
        <w:t>-</w:t>
      </w:r>
      <w:r w:rsidRPr="00ED5C65">
        <w:rPr>
          <w:rFonts w:ascii="Times New Roman" w:eastAsia="Times New Roman" w:hAnsi="Times New Roman"/>
          <w:spacing w:val="-2"/>
        </w:rPr>
        <w:t>NAS</w:t>
      </w:r>
      <w:r w:rsidRPr="00ED5C65">
        <w:rPr>
          <w:rFonts w:ascii="Times New Roman" w:eastAsia="Times New Roman" w:hAnsi="Times New Roman"/>
        </w:rPr>
        <w:t>A</w:t>
      </w:r>
      <w:r w:rsidRPr="00ED5C65">
        <w:rPr>
          <w:rFonts w:ascii="Times New Roman" w:eastAsia="Times New Roman" w:hAnsi="Times New Roman"/>
          <w:spacing w:val="23"/>
        </w:rPr>
        <w:t xml:space="preserve"> </w:t>
      </w:r>
      <w:r w:rsidRPr="00ED5C65">
        <w:rPr>
          <w:rFonts w:ascii="Times New Roman" w:eastAsia="Times New Roman" w:hAnsi="Times New Roman"/>
          <w:spacing w:val="-2"/>
          <w:w w:val="102"/>
        </w:rPr>
        <w:t xml:space="preserve">channels </w:t>
      </w:r>
      <w:r w:rsidRPr="00ED5C65">
        <w:rPr>
          <w:rFonts w:ascii="Times New Roman" w:eastAsia="Times New Roman" w:hAnsi="Times New Roman"/>
          <w:spacing w:val="-4"/>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4"/>
        </w:rPr>
        <w:t>b</w:t>
      </w:r>
      <w:r w:rsidRPr="00ED5C65">
        <w:rPr>
          <w:rFonts w:ascii="Times New Roman" w:eastAsia="Times New Roman" w:hAnsi="Times New Roman"/>
        </w:rPr>
        <w:t>y</w:t>
      </w:r>
      <w:r w:rsidRPr="00ED5C65">
        <w:rPr>
          <w:rFonts w:ascii="Times New Roman" w:eastAsia="Times New Roman" w:hAnsi="Times New Roman"/>
          <w:spacing w:val="4"/>
        </w:rPr>
        <w:t xml:space="preserve"> </w:t>
      </w:r>
      <w:r w:rsidRPr="00ED5C65">
        <w:rPr>
          <w:rFonts w:ascii="Times New Roman" w:eastAsia="Times New Roman" w:hAnsi="Times New Roman"/>
          <w:spacing w:val="-4"/>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4"/>
        </w:rPr>
        <w:t>i</w:t>
      </w:r>
      <w:r w:rsidRPr="00ED5C65">
        <w:rPr>
          <w:rFonts w:ascii="Times New Roman" w:eastAsia="Times New Roman" w:hAnsi="Times New Roman"/>
        </w:rPr>
        <w:t>n</w:t>
      </w:r>
      <w:r w:rsidRPr="00ED5C65">
        <w:rPr>
          <w:rFonts w:ascii="Times New Roman" w:eastAsia="Times New Roman" w:hAnsi="Times New Roman"/>
          <w:spacing w:val="3"/>
        </w:rPr>
        <w:t xml:space="preserve"> </w:t>
      </w:r>
      <w:r w:rsidRPr="00ED5C65">
        <w:rPr>
          <w:rFonts w:ascii="Times New Roman" w:eastAsia="Times New Roman" w:hAnsi="Times New Roman"/>
          <w:spacing w:val="-4"/>
        </w:rPr>
        <w:t>th</w:t>
      </w:r>
      <w:r w:rsidRPr="00ED5C65">
        <w:rPr>
          <w:rFonts w:ascii="Times New Roman" w:eastAsia="Times New Roman" w:hAnsi="Times New Roman"/>
        </w:rPr>
        <w:t>e</w:t>
      </w:r>
      <w:r w:rsidRPr="00ED5C65">
        <w:rPr>
          <w:rFonts w:ascii="Times New Roman" w:eastAsia="Times New Roman" w:hAnsi="Times New Roman"/>
          <w:spacing w:val="5"/>
        </w:rPr>
        <w:t xml:space="preserve"> </w:t>
      </w:r>
      <w:r w:rsidRPr="00ED5C65">
        <w:rPr>
          <w:rFonts w:ascii="Times New Roman" w:eastAsia="Times New Roman" w:hAnsi="Times New Roman"/>
          <w:spacing w:val="-4"/>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4"/>
        </w:rPr>
        <w:t>ST</w:t>
      </w:r>
      <w:r w:rsidRPr="00ED5C65">
        <w:rPr>
          <w:rFonts w:ascii="Times New Roman" w:eastAsia="Times New Roman" w:hAnsi="Times New Roman"/>
        </w:rPr>
        <w:t>I</w:t>
      </w:r>
      <w:r w:rsidRPr="00ED5C65">
        <w:rPr>
          <w:rFonts w:ascii="Times New Roman" w:eastAsia="Times New Roman" w:hAnsi="Times New Roman"/>
          <w:spacing w:val="7"/>
        </w:rPr>
        <w:t xml:space="preserve"> </w:t>
      </w:r>
      <w:r w:rsidRPr="00ED5C65">
        <w:rPr>
          <w:rFonts w:ascii="Times New Roman" w:eastAsia="Times New Roman" w:hAnsi="Times New Roman"/>
          <w:spacing w:val="-4"/>
        </w:rPr>
        <w:t>Repor</w:t>
      </w:r>
      <w:r w:rsidRPr="00ED5C65">
        <w:rPr>
          <w:rFonts w:ascii="Times New Roman" w:eastAsia="Times New Roman" w:hAnsi="Times New Roman"/>
        </w:rPr>
        <w:t>t</w:t>
      </w:r>
      <w:r w:rsidRPr="00ED5C65">
        <w:rPr>
          <w:rFonts w:ascii="Times New Roman" w:eastAsia="Times New Roman" w:hAnsi="Times New Roman"/>
          <w:spacing w:val="12"/>
        </w:rPr>
        <w:t xml:space="preserve"> </w:t>
      </w:r>
      <w:r w:rsidRPr="00ED5C65">
        <w:rPr>
          <w:rFonts w:ascii="Times New Roman" w:eastAsia="Times New Roman" w:hAnsi="Times New Roman"/>
          <w:spacing w:val="-4"/>
          <w:w w:val="102"/>
        </w:rPr>
        <w:t xml:space="preserve">Series, </w:t>
      </w:r>
      <w:r w:rsidRPr="00ED5C65">
        <w:rPr>
          <w:rFonts w:ascii="Times New Roman" w:eastAsia="Times New Roman" w:hAnsi="Times New Roman"/>
          <w:spacing w:val="-3"/>
        </w:rPr>
        <w:t>whic</w:t>
      </w:r>
      <w:r w:rsidRPr="00ED5C65">
        <w:rPr>
          <w:rFonts w:ascii="Times New Roman" w:eastAsia="Times New Roman" w:hAnsi="Times New Roman"/>
        </w:rPr>
        <w:t>h</w:t>
      </w:r>
      <w:r w:rsidRPr="00ED5C65">
        <w:rPr>
          <w:rFonts w:ascii="Times New Roman" w:eastAsia="Times New Roman" w:hAnsi="Times New Roman"/>
          <w:spacing w:val="16"/>
        </w:rPr>
        <w:t xml:space="preserve"> </w:t>
      </w:r>
      <w:r w:rsidRPr="00ED5C65">
        <w:rPr>
          <w:rFonts w:ascii="Times New Roman" w:eastAsia="Times New Roman" w:hAnsi="Times New Roman"/>
          <w:spacing w:val="-3"/>
        </w:rPr>
        <w:t>include</w:t>
      </w:r>
      <w:r w:rsidRPr="00ED5C65">
        <w:rPr>
          <w:rFonts w:ascii="Times New Roman" w:eastAsia="Times New Roman" w:hAnsi="Times New Roman"/>
        </w:rPr>
        <w:t>s</w:t>
      </w:r>
      <w:r w:rsidRPr="00ED5C65">
        <w:rPr>
          <w:rFonts w:ascii="Times New Roman" w:eastAsia="Times New Roman" w:hAnsi="Times New Roman"/>
          <w:spacing w:val="20"/>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10"/>
        </w:rPr>
        <w:t xml:space="preserve"> </w:t>
      </w:r>
      <w:r w:rsidRPr="00ED5C65">
        <w:rPr>
          <w:rFonts w:ascii="Times New Roman" w:eastAsia="Times New Roman" w:hAnsi="Times New Roman"/>
          <w:spacing w:val="-3"/>
        </w:rPr>
        <w:t>followin</w:t>
      </w:r>
      <w:r w:rsidRPr="00ED5C65">
        <w:rPr>
          <w:rFonts w:ascii="Times New Roman" w:eastAsia="Times New Roman" w:hAnsi="Times New Roman"/>
        </w:rPr>
        <w:t>g</w:t>
      </w:r>
      <w:r w:rsidRPr="00ED5C65">
        <w:rPr>
          <w:rFonts w:ascii="Times New Roman" w:eastAsia="Times New Roman" w:hAnsi="Times New Roman"/>
          <w:spacing w:val="22"/>
        </w:rPr>
        <w:t xml:space="preserve"> </w:t>
      </w:r>
      <w:r w:rsidRPr="00ED5C65">
        <w:rPr>
          <w:rFonts w:ascii="Times New Roman" w:eastAsia="Times New Roman" w:hAnsi="Times New Roman"/>
          <w:spacing w:val="-3"/>
        </w:rPr>
        <w:t>repor</w:t>
      </w:r>
      <w:r w:rsidRPr="00ED5C65">
        <w:rPr>
          <w:rFonts w:ascii="Times New Roman" w:eastAsia="Times New Roman" w:hAnsi="Times New Roman"/>
        </w:rPr>
        <w:t>t</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types:</w:t>
      </w:r>
    </w:p>
    <w:p w:rsidR="00144008" w:rsidRPr="00ED5C65" w:rsidRDefault="00144008" w:rsidP="00144008">
      <w:pPr>
        <w:spacing w:before="10" w:after="0" w:line="260" w:lineRule="exact"/>
        <w:rPr>
          <w:sz w:val="26"/>
          <w:szCs w:val="26"/>
        </w:rPr>
      </w:pPr>
    </w:p>
    <w:p w:rsidR="00144008" w:rsidRPr="00ED5C65" w:rsidRDefault="00144008" w:rsidP="00144008">
      <w:pPr>
        <w:spacing w:after="0" w:line="246" w:lineRule="auto"/>
        <w:ind w:left="655" w:right="-30"/>
        <w:rPr>
          <w:rFonts w:ascii="Times New Roman" w:eastAsia="Times New Roman" w:hAnsi="Times New Roman"/>
        </w:rPr>
      </w:pPr>
      <w:r w:rsidRPr="00ED5C65">
        <w:rPr>
          <w:rFonts w:ascii="Times New Roman" w:eastAsia="Times New Roman" w:hAnsi="Times New Roman"/>
          <w:spacing w:val="-2"/>
        </w:rPr>
        <w:t>TECHNICA</w:t>
      </w:r>
      <w:r w:rsidRPr="00ED5C65">
        <w:rPr>
          <w:rFonts w:ascii="Times New Roman" w:eastAsia="Times New Roman" w:hAnsi="Times New Roman"/>
        </w:rPr>
        <w:t>L</w:t>
      </w:r>
      <w:r w:rsidRPr="00ED5C65">
        <w:rPr>
          <w:rFonts w:ascii="Times New Roman" w:eastAsia="Times New Roman" w:hAnsi="Times New Roman"/>
          <w:spacing w:val="24"/>
        </w:rPr>
        <w:t xml:space="preserve"> </w:t>
      </w:r>
      <w:r w:rsidRPr="00ED5C65">
        <w:rPr>
          <w:rFonts w:ascii="Times New Roman" w:eastAsia="Times New Roman" w:hAnsi="Times New Roman"/>
          <w:spacing w:val="-2"/>
        </w:rPr>
        <w:t>PUBLICATION</w:t>
      </w:r>
      <w:r w:rsidRPr="00ED5C65">
        <w:rPr>
          <w:rFonts w:ascii="Times New Roman" w:eastAsia="Times New Roman" w:hAnsi="Times New Roman"/>
        </w:rPr>
        <w:t>.</w:t>
      </w:r>
      <w:r w:rsidRPr="00ED5C65">
        <w:rPr>
          <w:rFonts w:ascii="Times New Roman" w:eastAsia="Times New Roman" w:hAnsi="Times New Roman"/>
          <w:spacing w:val="29"/>
        </w:rPr>
        <w:t xml:space="preserve"> </w:t>
      </w:r>
      <w:r w:rsidRPr="00ED5C65">
        <w:rPr>
          <w:rFonts w:ascii="Times New Roman" w:eastAsia="Times New Roman" w:hAnsi="Times New Roman"/>
          <w:spacing w:val="-2"/>
        </w:rPr>
        <w:t>Report</w:t>
      </w:r>
      <w:r w:rsidRPr="00ED5C65">
        <w:rPr>
          <w:rFonts w:ascii="Times New Roman" w:eastAsia="Times New Roman" w:hAnsi="Times New Roman"/>
        </w:rPr>
        <w:t>s</w:t>
      </w:r>
      <w:r w:rsidRPr="00ED5C65">
        <w:rPr>
          <w:rFonts w:ascii="Times New Roman" w:eastAsia="Times New Roman" w:hAnsi="Times New Roman"/>
          <w:spacing w:val="13"/>
        </w:rPr>
        <w:t xml:space="preserve"> </w:t>
      </w:r>
      <w:r w:rsidRPr="00ED5C65">
        <w:rPr>
          <w:rFonts w:ascii="Times New Roman" w:eastAsia="Times New Roman" w:hAnsi="Times New Roman"/>
          <w:spacing w:val="-2"/>
          <w:w w:val="102"/>
        </w:rPr>
        <w:t xml:space="preserve">of </w:t>
      </w:r>
      <w:r w:rsidRPr="00ED5C65">
        <w:rPr>
          <w:rFonts w:ascii="Times New Roman" w:eastAsia="Times New Roman" w:hAnsi="Times New Roman"/>
          <w:spacing w:val="-3"/>
        </w:rPr>
        <w:t>complete</w:t>
      </w:r>
      <w:r w:rsidRPr="00ED5C65">
        <w:rPr>
          <w:rFonts w:ascii="Times New Roman" w:eastAsia="Times New Roman" w:hAnsi="Times New Roman"/>
        </w:rPr>
        <w:t>d</w:t>
      </w:r>
      <w:r w:rsidRPr="00ED5C65">
        <w:rPr>
          <w:rFonts w:ascii="Times New Roman" w:eastAsia="Times New Roman" w:hAnsi="Times New Roman"/>
          <w:spacing w:val="20"/>
        </w:rPr>
        <w:t xml:space="preserve"> </w:t>
      </w:r>
      <w:r w:rsidRPr="00ED5C65">
        <w:rPr>
          <w:rFonts w:ascii="Times New Roman" w:eastAsia="Times New Roman" w:hAnsi="Times New Roman"/>
          <w:spacing w:val="-3"/>
        </w:rPr>
        <w:t>researc</w:t>
      </w:r>
      <w:r w:rsidRPr="00ED5C65">
        <w:rPr>
          <w:rFonts w:ascii="Times New Roman" w:eastAsia="Times New Roman" w:hAnsi="Times New Roman"/>
        </w:rPr>
        <w:t>h</w:t>
      </w:r>
      <w:r w:rsidRPr="00ED5C65">
        <w:rPr>
          <w:rFonts w:ascii="Times New Roman" w:eastAsia="Times New Roman" w:hAnsi="Times New Roman"/>
          <w:spacing w:val="17"/>
        </w:rPr>
        <w:t xml:space="preserve"> </w:t>
      </w:r>
      <w:r w:rsidRPr="00ED5C65">
        <w:rPr>
          <w:rFonts w:ascii="Times New Roman" w:eastAsia="Times New Roman" w:hAnsi="Times New Roman"/>
          <w:spacing w:val="-3"/>
        </w:rPr>
        <w:t>o</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rPr>
        <w:t>a</w:t>
      </w:r>
      <w:r w:rsidRPr="00ED5C65">
        <w:rPr>
          <w:rFonts w:ascii="Times New Roman" w:eastAsia="Times New Roman" w:hAnsi="Times New Roman"/>
          <w:spacing w:val="4"/>
        </w:rPr>
        <w:t xml:space="preserve"> </w:t>
      </w:r>
      <w:r w:rsidRPr="00ED5C65">
        <w:rPr>
          <w:rFonts w:ascii="Times New Roman" w:eastAsia="Times New Roman" w:hAnsi="Times New Roman"/>
          <w:spacing w:val="-3"/>
        </w:rPr>
        <w:t>majo</w:t>
      </w:r>
      <w:r w:rsidRPr="00ED5C65">
        <w:rPr>
          <w:rFonts w:ascii="Times New Roman" w:eastAsia="Times New Roman" w:hAnsi="Times New Roman"/>
        </w:rPr>
        <w:t>r</w:t>
      </w:r>
      <w:r w:rsidRPr="00ED5C65">
        <w:rPr>
          <w:rFonts w:ascii="Times New Roman" w:eastAsia="Times New Roman" w:hAnsi="Times New Roman"/>
          <w:spacing w:val="12"/>
        </w:rPr>
        <w:t xml:space="preserve"> </w:t>
      </w:r>
      <w:r w:rsidRPr="00ED5C65">
        <w:rPr>
          <w:rFonts w:ascii="Times New Roman" w:eastAsia="Times New Roman" w:hAnsi="Times New Roman"/>
          <w:spacing w:val="-3"/>
          <w:w w:val="102"/>
        </w:rPr>
        <w:t xml:space="preserve">significant </w:t>
      </w:r>
      <w:r w:rsidRPr="00ED5C65">
        <w:rPr>
          <w:rFonts w:ascii="Times New Roman" w:eastAsia="Times New Roman" w:hAnsi="Times New Roman"/>
        </w:rPr>
        <w:t>phase</w:t>
      </w:r>
      <w:r w:rsidRPr="00ED5C65">
        <w:rPr>
          <w:rFonts w:ascii="Times New Roman" w:eastAsia="Times New Roman" w:hAnsi="Times New Roman"/>
          <w:spacing w:val="15"/>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6"/>
        </w:rPr>
        <w:t xml:space="preserve"> </w:t>
      </w:r>
      <w:r w:rsidRPr="00ED5C65">
        <w:rPr>
          <w:rFonts w:ascii="Times New Roman" w:eastAsia="Times New Roman" w:hAnsi="Times New Roman"/>
          <w:spacing w:val="-3"/>
        </w:rPr>
        <w:t>researc</w:t>
      </w:r>
      <w:r w:rsidRPr="00ED5C65">
        <w:rPr>
          <w:rFonts w:ascii="Times New Roman" w:eastAsia="Times New Roman" w:hAnsi="Times New Roman"/>
        </w:rPr>
        <w:t>h</w:t>
      </w:r>
      <w:r w:rsidRPr="00ED5C65">
        <w:rPr>
          <w:rFonts w:ascii="Times New Roman" w:eastAsia="Times New Roman" w:hAnsi="Times New Roman"/>
          <w:spacing w:val="17"/>
        </w:rPr>
        <w:t xml:space="preserve"> </w:t>
      </w:r>
      <w:r w:rsidRPr="00ED5C65">
        <w:rPr>
          <w:rFonts w:ascii="Times New Roman" w:eastAsia="Times New Roman" w:hAnsi="Times New Roman"/>
          <w:spacing w:val="-3"/>
        </w:rPr>
        <w:t>tha</w:t>
      </w:r>
      <w:r w:rsidRPr="00ED5C65">
        <w:rPr>
          <w:rFonts w:ascii="Times New Roman" w:eastAsia="Times New Roman" w:hAnsi="Times New Roman"/>
        </w:rPr>
        <w:t>t</w:t>
      </w:r>
      <w:r w:rsidRPr="00ED5C65">
        <w:rPr>
          <w:rFonts w:ascii="Times New Roman" w:eastAsia="Times New Roman" w:hAnsi="Times New Roman"/>
          <w:spacing w:val="9"/>
        </w:rPr>
        <w:t xml:space="preserve"> </w:t>
      </w:r>
      <w:r w:rsidRPr="00ED5C65">
        <w:rPr>
          <w:rFonts w:ascii="Times New Roman" w:eastAsia="Times New Roman" w:hAnsi="Times New Roman"/>
          <w:spacing w:val="-3"/>
        </w:rPr>
        <w:t>presen</w:t>
      </w:r>
      <w:r w:rsidRPr="00ED5C65">
        <w:rPr>
          <w:rFonts w:ascii="Times New Roman" w:eastAsia="Times New Roman" w:hAnsi="Times New Roman"/>
        </w:rPr>
        <w:t>t</w:t>
      </w:r>
      <w:r w:rsidRPr="00ED5C65">
        <w:rPr>
          <w:rFonts w:ascii="Times New Roman" w:eastAsia="Times New Roman" w:hAnsi="Times New Roman"/>
          <w:spacing w:val="15"/>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7"/>
        </w:rPr>
        <w:t xml:space="preserve"> </w:t>
      </w:r>
      <w:r w:rsidRPr="00ED5C65">
        <w:rPr>
          <w:rFonts w:ascii="Times New Roman" w:eastAsia="Times New Roman" w:hAnsi="Times New Roman"/>
          <w:spacing w:val="-3"/>
        </w:rPr>
        <w:t>result</w:t>
      </w:r>
      <w:r w:rsidRPr="00ED5C65">
        <w:rPr>
          <w:rFonts w:ascii="Times New Roman" w:eastAsia="Times New Roman" w:hAnsi="Times New Roman"/>
        </w:rPr>
        <w:t>s</w:t>
      </w:r>
      <w:r w:rsidRPr="00ED5C65">
        <w:rPr>
          <w:rFonts w:ascii="Times New Roman" w:eastAsia="Times New Roman" w:hAnsi="Times New Roman"/>
          <w:spacing w:val="13"/>
        </w:rPr>
        <w:t xml:space="preserve"> </w:t>
      </w:r>
      <w:r w:rsidRPr="00ED5C65">
        <w:rPr>
          <w:rFonts w:ascii="Times New Roman" w:eastAsia="Times New Roman" w:hAnsi="Times New Roman"/>
          <w:spacing w:val="-3"/>
          <w:w w:val="102"/>
        </w:rPr>
        <w:t xml:space="preserve">of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3"/>
        </w:rPr>
        <w:t>program</w:t>
      </w:r>
      <w:r w:rsidRPr="00ED5C65">
        <w:rPr>
          <w:rFonts w:ascii="Times New Roman" w:eastAsia="Times New Roman" w:hAnsi="Times New Roman"/>
        </w:rPr>
        <w:t>s</w:t>
      </w:r>
      <w:r w:rsidRPr="00ED5C65">
        <w:rPr>
          <w:rFonts w:ascii="Times New Roman" w:eastAsia="Times New Roman" w:hAnsi="Times New Roman"/>
          <w:spacing w:val="17"/>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3"/>
        </w:rPr>
        <w:t>includ</w:t>
      </w:r>
      <w:r w:rsidRPr="00ED5C65">
        <w:rPr>
          <w:rFonts w:ascii="Times New Roman" w:eastAsia="Times New Roman" w:hAnsi="Times New Roman"/>
        </w:rPr>
        <w:t>e</w:t>
      </w:r>
      <w:r w:rsidRPr="00ED5C65">
        <w:rPr>
          <w:rFonts w:ascii="Times New Roman" w:eastAsia="Times New Roman" w:hAnsi="Times New Roman"/>
          <w:spacing w:val="13"/>
        </w:rPr>
        <w:t xml:space="preserve"> </w:t>
      </w:r>
      <w:r w:rsidRPr="00ED5C65">
        <w:rPr>
          <w:rFonts w:ascii="Times New Roman" w:eastAsia="Times New Roman" w:hAnsi="Times New Roman"/>
          <w:spacing w:val="-3"/>
        </w:rPr>
        <w:t>extensiv</w:t>
      </w:r>
      <w:r w:rsidRPr="00ED5C65">
        <w:rPr>
          <w:rFonts w:ascii="Times New Roman" w:eastAsia="Times New Roman" w:hAnsi="Times New Roman"/>
        </w:rPr>
        <w:t>e</w:t>
      </w:r>
      <w:r w:rsidRPr="00ED5C65">
        <w:rPr>
          <w:rFonts w:ascii="Times New Roman" w:eastAsia="Times New Roman" w:hAnsi="Times New Roman"/>
          <w:spacing w:val="17"/>
        </w:rPr>
        <w:t xml:space="preserve"> </w:t>
      </w:r>
      <w:r w:rsidRPr="00ED5C65">
        <w:rPr>
          <w:rFonts w:ascii="Times New Roman" w:eastAsia="Times New Roman" w:hAnsi="Times New Roman"/>
          <w:spacing w:val="-3"/>
          <w:w w:val="102"/>
        </w:rPr>
        <w:t xml:space="preserve">data </w:t>
      </w:r>
      <w:r w:rsidRPr="00ED5C65">
        <w:rPr>
          <w:rFonts w:ascii="Times New Roman" w:eastAsia="Times New Roman" w:hAnsi="Times New Roman"/>
          <w:spacing w:val="-3"/>
        </w:rPr>
        <w:t>o</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spacing w:val="-3"/>
        </w:rPr>
        <w:t>theoretica</w:t>
      </w:r>
      <w:r w:rsidRPr="00ED5C65">
        <w:rPr>
          <w:rFonts w:ascii="Times New Roman" w:eastAsia="Times New Roman" w:hAnsi="Times New Roman"/>
        </w:rPr>
        <w:t>l</w:t>
      </w:r>
      <w:r w:rsidRPr="00ED5C65">
        <w:rPr>
          <w:rFonts w:ascii="Times New Roman" w:eastAsia="Times New Roman" w:hAnsi="Times New Roman"/>
          <w:spacing w:val="21"/>
        </w:rPr>
        <w:t xml:space="preserve"> </w:t>
      </w:r>
      <w:r w:rsidRPr="00ED5C65">
        <w:rPr>
          <w:rFonts w:ascii="Times New Roman" w:eastAsia="Times New Roman" w:hAnsi="Times New Roman"/>
          <w:spacing w:val="-3"/>
        </w:rPr>
        <w:t>analysis</w:t>
      </w:r>
      <w:r w:rsidRPr="00ED5C65">
        <w:rPr>
          <w:rFonts w:ascii="Times New Roman" w:eastAsia="Times New Roman" w:hAnsi="Times New Roman"/>
        </w:rPr>
        <w:t>.</w:t>
      </w:r>
      <w:r w:rsidRPr="00ED5C65">
        <w:rPr>
          <w:rFonts w:ascii="Times New Roman" w:eastAsia="Times New Roman" w:hAnsi="Times New Roman"/>
          <w:spacing w:val="17"/>
        </w:rPr>
        <w:t xml:space="preserve"> </w:t>
      </w:r>
      <w:r w:rsidRPr="00ED5C65">
        <w:rPr>
          <w:rFonts w:ascii="Times New Roman" w:eastAsia="Times New Roman" w:hAnsi="Times New Roman"/>
          <w:spacing w:val="-3"/>
          <w:w w:val="102"/>
        </w:rPr>
        <w:t>Includ</w:t>
      </w:r>
      <w:r w:rsidRPr="00ED5C65">
        <w:rPr>
          <w:rFonts w:ascii="Times New Roman" w:eastAsia="Times New Roman" w:hAnsi="Times New Roman"/>
          <w:spacing w:val="12"/>
          <w:w w:val="102"/>
        </w:rPr>
        <w:t>e</w:t>
      </w:r>
      <w:r w:rsidRPr="00ED5C65">
        <w:rPr>
          <w:rFonts w:ascii="Times New Roman" w:eastAsia="Times New Roman" w:hAnsi="Times New Roman"/>
          <w:w w:val="102"/>
        </w:rPr>
        <w:t xml:space="preserve">s </w:t>
      </w:r>
      <w:r w:rsidRPr="00ED5C65">
        <w:rPr>
          <w:rFonts w:ascii="Times New Roman" w:eastAsia="Times New Roman" w:hAnsi="Times New Roman"/>
          <w:spacing w:val="-3"/>
          <w:w w:val="102"/>
        </w:rPr>
        <w:t>compilation</w:t>
      </w:r>
      <w:r w:rsidRPr="00ED5C65">
        <w:rPr>
          <w:rFonts w:ascii="Times New Roman" w:eastAsia="Times New Roman" w:hAnsi="Times New Roman"/>
          <w:w w:val="102"/>
        </w:rPr>
        <w:t>s</w:t>
      </w:r>
      <w:r w:rsidRPr="00ED5C65">
        <w:rPr>
          <w:rFonts w:ascii="Times New Roman" w:eastAsia="Times New Roman" w:hAnsi="Times New Roman"/>
          <w:spacing w:val="-1"/>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3"/>
        </w:rPr>
        <w:t xml:space="preserve"> </w:t>
      </w:r>
      <w:r w:rsidRPr="00ED5C65">
        <w:rPr>
          <w:rFonts w:ascii="Times New Roman" w:eastAsia="Times New Roman" w:hAnsi="Times New Roman"/>
          <w:spacing w:val="-3"/>
        </w:rPr>
        <w:t>significan</w:t>
      </w:r>
      <w:r w:rsidRPr="00ED5C65">
        <w:rPr>
          <w:rFonts w:ascii="Times New Roman" w:eastAsia="Times New Roman" w:hAnsi="Times New Roman"/>
        </w:rPr>
        <w:t>t</w:t>
      </w:r>
      <w:r w:rsidRPr="00ED5C65">
        <w:rPr>
          <w:rFonts w:ascii="Times New Roman" w:eastAsia="Times New Roman" w:hAnsi="Times New Roman"/>
          <w:spacing w:val="18"/>
        </w:rPr>
        <w:t xml:space="preserve"> </w:t>
      </w:r>
      <w:r w:rsidRPr="00ED5C65">
        <w:rPr>
          <w:rFonts w:ascii="Times New Roman" w:eastAsia="Times New Roman" w:hAnsi="Times New Roman"/>
          <w:spacing w:val="-3"/>
        </w:rPr>
        <w:t>scientifi</w:t>
      </w:r>
      <w:r w:rsidRPr="00ED5C65">
        <w:rPr>
          <w:rFonts w:ascii="Times New Roman" w:eastAsia="Times New Roman" w:hAnsi="Times New Roman"/>
        </w:rPr>
        <w:t>c</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 xml:space="preserve">and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6"/>
        </w:rPr>
        <w:t xml:space="preserve"> </w:t>
      </w:r>
      <w:r w:rsidRPr="00ED5C65">
        <w:rPr>
          <w:rFonts w:ascii="Times New Roman" w:eastAsia="Times New Roman" w:hAnsi="Times New Roman"/>
          <w:spacing w:val="-3"/>
        </w:rPr>
        <w:t>dat</w:t>
      </w:r>
      <w:r w:rsidRPr="00ED5C65">
        <w:rPr>
          <w:rFonts w:ascii="Times New Roman" w:eastAsia="Times New Roman" w:hAnsi="Times New Roman"/>
        </w:rPr>
        <w:t>a</w:t>
      </w:r>
      <w:r w:rsidRPr="00ED5C65">
        <w:rPr>
          <w:rFonts w:ascii="Times New Roman" w:eastAsia="Times New Roman" w:hAnsi="Times New Roman"/>
          <w:spacing w:val="7"/>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3"/>
        </w:rPr>
        <w:t>informatio</w:t>
      </w:r>
      <w:r w:rsidRPr="00ED5C65">
        <w:rPr>
          <w:rFonts w:ascii="Times New Roman" w:eastAsia="Times New Roman" w:hAnsi="Times New Roman"/>
        </w:rPr>
        <w:t>n</w:t>
      </w:r>
      <w:r w:rsidRPr="00ED5C65">
        <w:rPr>
          <w:rFonts w:ascii="Times New Roman" w:eastAsia="Times New Roman" w:hAnsi="Times New Roman"/>
          <w:spacing w:val="21"/>
        </w:rPr>
        <w:t xml:space="preserve"> </w:t>
      </w:r>
      <w:r w:rsidRPr="00ED5C65">
        <w:rPr>
          <w:rFonts w:ascii="Times New Roman" w:eastAsia="Times New Roman" w:hAnsi="Times New Roman"/>
          <w:spacing w:val="-3"/>
        </w:rPr>
        <w:t>deeme</w:t>
      </w:r>
      <w:r w:rsidRPr="00ED5C65">
        <w:rPr>
          <w:rFonts w:ascii="Times New Roman" w:eastAsia="Times New Roman" w:hAnsi="Times New Roman"/>
        </w:rPr>
        <w:t>d</w:t>
      </w:r>
      <w:r w:rsidRPr="00ED5C65">
        <w:rPr>
          <w:rFonts w:ascii="Times New Roman" w:eastAsia="Times New Roman" w:hAnsi="Times New Roman"/>
          <w:spacing w:val="14"/>
        </w:rPr>
        <w:t xml:space="preserve"> </w:t>
      </w:r>
      <w:r w:rsidRPr="00ED5C65">
        <w:rPr>
          <w:rFonts w:ascii="Times New Roman" w:eastAsia="Times New Roman" w:hAnsi="Times New Roman"/>
          <w:spacing w:val="-3"/>
          <w:w w:val="102"/>
        </w:rPr>
        <w:t>to</w:t>
      </w:r>
    </w:p>
    <w:p w:rsidR="00144008" w:rsidRPr="00ED5C65" w:rsidRDefault="00144008" w:rsidP="00144008">
      <w:pPr>
        <w:spacing w:after="0" w:line="248" w:lineRule="exact"/>
        <w:ind w:left="655" w:right="-20"/>
        <w:rPr>
          <w:rFonts w:ascii="Times New Roman" w:eastAsia="Times New Roman" w:hAnsi="Times New Roman"/>
        </w:rPr>
      </w:pPr>
      <w:r w:rsidRPr="00ED5C65">
        <w:rPr>
          <w:rFonts w:ascii="Times New Roman" w:eastAsia="Times New Roman" w:hAnsi="Times New Roman"/>
          <w:spacing w:val="-3"/>
        </w:rPr>
        <w:t>b</w:t>
      </w:r>
      <w:r w:rsidRPr="00ED5C65">
        <w:rPr>
          <w:rFonts w:ascii="Times New Roman" w:eastAsia="Times New Roman" w:hAnsi="Times New Roman"/>
        </w:rPr>
        <w:t>e</w:t>
      </w:r>
      <w:r w:rsidRPr="00ED5C65">
        <w:rPr>
          <w:rFonts w:ascii="Times New Roman" w:eastAsia="Times New Roman" w:hAnsi="Times New Roman"/>
          <w:spacing w:val="6"/>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6"/>
        </w:rPr>
        <w:t xml:space="preserve"> </w:t>
      </w:r>
      <w:r w:rsidRPr="00ED5C65">
        <w:rPr>
          <w:rFonts w:ascii="Times New Roman" w:eastAsia="Times New Roman" w:hAnsi="Times New Roman"/>
          <w:spacing w:val="-3"/>
        </w:rPr>
        <w:t>continuin</w:t>
      </w:r>
      <w:r w:rsidRPr="00ED5C65">
        <w:rPr>
          <w:rFonts w:ascii="Times New Roman" w:eastAsia="Times New Roman" w:hAnsi="Times New Roman"/>
        </w:rPr>
        <w:t>g</w:t>
      </w:r>
      <w:r w:rsidRPr="00ED5C65">
        <w:rPr>
          <w:rFonts w:ascii="Times New Roman" w:eastAsia="Times New Roman" w:hAnsi="Times New Roman"/>
          <w:spacing w:val="21"/>
        </w:rPr>
        <w:t xml:space="preserve"> </w:t>
      </w:r>
      <w:r w:rsidRPr="00ED5C65">
        <w:rPr>
          <w:rFonts w:ascii="Times New Roman" w:eastAsia="Times New Roman" w:hAnsi="Times New Roman"/>
          <w:spacing w:val="-3"/>
        </w:rPr>
        <w:t>referenc</w:t>
      </w:r>
      <w:r w:rsidRPr="00ED5C65">
        <w:rPr>
          <w:rFonts w:ascii="Times New Roman" w:eastAsia="Times New Roman" w:hAnsi="Times New Roman"/>
        </w:rPr>
        <w:t>e</w:t>
      </w:r>
      <w:r w:rsidRPr="00ED5C65">
        <w:rPr>
          <w:rFonts w:ascii="Times New Roman" w:eastAsia="Times New Roman" w:hAnsi="Times New Roman"/>
          <w:spacing w:val="18"/>
        </w:rPr>
        <w:t xml:space="preserve"> </w:t>
      </w:r>
      <w:r w:rsidRPr="00ED5C65">
        <w:rPr>
          <w:rFonts w:ascii="Times New Roman" w:eastAsia="Times New Roman" w:hAnsi="Times New Roman"/>
          <w:spacing w:val="-3"/>
        </w:rPr>
        <w:t>value</w:t>
      </w:r>
      <w:r w:rsidRPr="00ED5C65">
        <w:rPr>
          <w:rFonts w:ascii="Times New Roman" w:eastAsia="Times New Roman" w:hAnsi="Times New Roman"/>
        </w:rPr>
        <w:t>.</w:t>
      </w:r>
      <w:r w:rsidRPr="00ED5C65">
        <w:rPr>
          <w:rFonts w:ascii="Times New Roman" w:eastAsia="Times New Roman" w:hAnsi="Times New Roman"/>
          <w:spacing w:val="13"/>
        </w:rPr>
        <w:t xml:space="preserve"> </w:t>
      </w:r>
      <w:r w:rsidRPr="00ED5C65">
        <w:rPr>
          <w:rFonts w:ascii="Times New Roman" w:eastAsia="Times New Roman" w:hAnsi="Times New Roman"/>
          <w:spacing w:val="-3"/>
          <w:w w:val="102"/>
        </w:rPr>
        <w:t>NASA</w:t>
      </w:r>
    </w:p>
    <w:p w:rsidR="00144008" w:rsidRPr="00ED5C65" w:rsidRDefault="00144008" w:rsidP="00144008">
      <w:pPr>
        <w:spacing w:before="17" w:after="0" w:line="246" w:lineRule="auto"/>
        <w:ind w:left="655" w:right="35"/>
        <w:rPr>
          <w:rFonts w:ascii="Times New Roman" w:eastAsia="Times New Roman" w:hAnsi="Times New Roman"/>
        </w:rPr>
      </w:pPr>
      <w:r w:rsidRPr="00ED5C65">
        <w:rPr>
          <w:rFonts w:ascii="Times New Roman" w:eastAsia="Times New Roman" w:hAnsi="Times New Roman"/>
          <w:spacing w:val="-2"/>
        </w:rPr>
        <w:t>counterpar</w:t>
      </w:r>
      <w:r w:rsidRPr="00ED5C65">
        <w:rPr>
          <w:rFonts w:ascii="Times New Roman" w:eastAsia="Times New Roman" w:hAnsi="Times New Roman"/>
        </w:rPr>
        <w:t>t</w:t>
      </w:r>
      <w:r w:rsidRPr="00ED5C65">
        <w:rPr>
          <w:rFonts w:ascii="Times New Roman" w:eastAsia="Times New Roman" w:hAnsi="Times New Roman"/>
          <w:spacing w:val="23"/>
        </w:rPr>
        <w:t xml:space="preserve"> </w:t>
      </w:r>
      <w:r w:rsidRPr="00ED5C65">
        <w:rPr>
          <w:rFonts w:ascii="Times New Roman" w:eastAsia="Times New Roman" w:hAnsi="Times New Roman"/>
          <w:spacing w:val="-2"/>
        </w:rPr>
        <w:t>o</w:t>
      </w:r>
      <w:r w:rsidRPr="00ED5C65">
        <w:rPr>
          <w:rFonts w:ascii="Times New Roman" w:eastAsia="Times New Roman" w:hAnsi="Times New Roman"/>
        </w:rPr>
        <w:t>f</w:t>
      </w:r>
      <w:r w:rsidRPr="00ED5C65">
        <w:rPr>
          <w:rFonts w:ascii="Times New Roman" w:eastAsia="Times New Roman" w:hAnsi="Times New Roman"/>
          <w:spacing w:val="7"/>
        </w:rPr>
        <w:t xml:space="preserve"> </w:t>
      </w:r>
      <w:r w:rsidRPr="00ED5C65">
        <w:rPr>
          <w:rFonts w:ascii="Times New Roman" w:eastAsia="Times New Roman" w:hAnsi="Times New Roman"/>
          <w:spacing w:val="-2"/>
        </w:rPr>
        <w:t>pee</w:t>
      </w:r>
      <w:r w:rsidRPr="00ED5C65">
        <w:rPr>
          <w:rFonts w:ascii="Times New Roman" w:eastAsia="Times New Roman" w:hAnsi="Times New Roman"/>
        </w:rPr>
        <w:t>r</w:t>
      </w:r>
      <w:r w:rsidRPr="00ED5C65">
        <w:rPr>
          <w:rFonts w:ascii="Times New Roman" w:eastAsia="Times New Roman" w:hAnsi="Times New Roman"/>
          <w:spacing w:val="-15"/>
        </w:rPr>
        <w:t>-</w:t>
      </w:r>
      <w:r w:rsidRPr="00ED5C65">
        <w:rPr>
          <w:rFonts w:ascii="Times New Roman" w:eastAsia="Times New Roman" w:hAnsi="Times New Roman"/>
          <w:spacing w:val="-3"/>
        </w:rPr>
        <w:t>reviewe</w:t>
      </w:r>
      <w:r w:rsidRPr="00ED5C65">
        <w:rPr>
          <w:rFonts w:ascii="Times New Roman" w:eastAsia="Times New Roman" w:hAnsi="Times New Roman"/>
        </w:rPr>
        <w:t>d</w:t>
      </w:r>
      <w:r w:rsidRPr="00ED5C65">
        <w:rPr>
          <w:rFonts w:ascii="Times New Roman" w:eastAsia="Times New Roman" w:hAnsi="Times New Roman"/>
          <w:spacing w:val="19"/>
        </w:rPr>
        <w:t xml:space="preserve"> </w:t>
      </w:r>
      <w:r w:rsidRPr="00ED5C65">
        <w:rPr>
          <w:rFonts w:ascii="Times New Roman" w:eastAsia="Times New Roman" w:hAnsi="Times New Roman"/>
          <w:spacing w:val="-3"/>
          <w:w w:val="102"/>
        </w:rPr>
        <w:t xml:space="preserve">formal </w:t>
      </w:r>
      <w:r w:rsidRPr="00ED5C65">
        <w:rPr>
          <w:rFonts w:ascii="Times New Roman" w:eastAsia="Times New Roman" w:hAnsi="Times New Roman"/>
          <w:spacing w:val="-3"/>
        </w:rPr>
        <w:t>professiona</w:t>
      </w:r>
      <w:r w:rsidRPr="00ED5C65">
        <w:rPr>
          <w:rFonts w:ascii="Times New Roman" w:eastAsia="Times New Roman" w:hAnsi="Times New Roman"/>
        </w:rPr>
        <w:t>l</w:t>
      </w:r>
      <w:r w:rsidRPr="00ED5C65">
        <w:rPr>
          <w:rFonts w:ascii="Times New Roman" w:eastAsia="Times New Roman" w:hAnsi="Times New Roman"/>
          <w:spacing w:val="23"/>
        </w:rPr>
        <w:t xml:space="preserve"> </w:t>
      </w:r>
      <w:r w:rsidRPr="00ED5C65">
        <w:rPr>
          <w:rFonts w:ascii="Times New Roman" w:eastAsia="Times New Roman" w:hAnsi="Times New Roman"/>
          <w:spacing w:val="-3"/>
        </w:rPr>
        <w:t>papers</w:t>
      </w:r>
      <w:r w:rsidRPr="00ED5C65">
        <w:rPr>
          <w:rFonts w:ascii="Times New Roman" w:eastAsia="Times New Roman" w:hAnsi="Times New Roman"/>
        </w:rPr>
        <w:t>,</w:t>
      </w:r>
      <w:r w:rsidRPr="00ED5C65">
        <w:rPr>
          <w:rFonts w:ascii="Times New Roman" w:eastAsia="Times New Roman" w:hAnsi="Times New Roman"/>
          <w:spacing w:val="15"/>
        </w:rPr>
        <w:t xml:space="preserve"> </w:t>
      </w:r>
      <w:r w:rsidRPr="00ED5C65">
        <w:rPr>
          <w:rFonts w:ascii="Times New Roman" w:eastAsia="Times New Roman" w:hAnsi="Times New Roman"/>
          <w:spacing w:val="-3"/>
        </w:rPr>
        <w:t>bu</w:t>
      </w:r>
      <w:r w:rsidRPr="00ED5C65">
        <w:rPr>
          <w:rFonts w:ascii="Times New Roman" w:eastAsia="Times New Roman" w:hAnsi="Times New Roman"/>
        </w:rPr>
        <w:t>t</w:t>
      </w:r>
      <w:r w:rsidRPr="00ED5C65">
        <w:rPr>
          <w:rFonts w:ascii="Times New Roman" w:eastAsia="Times New Roman" w:hAnsi="Times New Roman"/>
          <w:spacing w:val="8"/>
        </w:rPr>
        <w:t xml:space="preserve"> </w:t>
      </w:r>
      <w:r w:rsidRPr="00ED5C65">
        <w:rPr>
          <w:rFonts w:ascii="Times New Roman" w:eastAsia="Times New Roman" w:hAnsi="Times New Roman"/>
          <w:spacing w:val="-3"/>
        </w:rPr>
        <w:t>h</w:t>
      </w:r>
      <w:r w:rsidRPr="00ED5C65">
        <w:rPr>
          <w:rFonts w:ascii="Times New Roman" w:eastAsia="Times New Roman" w:hAnsi="Times New Roman"/>
          <w:spacing w:val="12"/>
        </w:rPr>
        <w:t>a</w:t>
      </w:r>
      <w:r w:rsidRPr="00ED5C65">
        <w:rPr>
          <w:rFonts w:ascii="Times New Roman" w:eastAsia="Times New Roman" w:hAnsi="Times New Roman"/>
        </w:rPr>
        <w:t>s</w:t>
      </w:r>
      <w:r w:rsidRPr="00ED5C65">
        <w:rPr>
          <w:rFonts w:ascii="Times New Roman" w:eastAsia="Times New Roman" w:hAnsi="Times New Roman"/>
          <w:spacing w:val="13"/>
        </w:rPr>
        <w:t xml:space="preserve"> </w:t>
      </w:r>
      <w:r w:rsidRPr="00ED5C65">
        <w:rPr>
          <w:rFonts w:ascii="Times New Roman" w:eastAsia="Times New Roman" w:hAnsi="Times New Roman"/>
          <w:spacing w:val="-3"/>
        </w:rPr>
        <w:t>les</w:t>
      </w:r>
      <w:r w:rsidRPr="00ED5C65">
        <w:rPr>
          <w:rFonts w:ascii="Times New Roman" w:eastAsia="Times New Roman" w:hAnsi="Times New Roman"/>
        </w:rPr>
        <w:t>s</w:t>
      </w:r>
      <w:r w:rsidRPr="00ED5C65">
        <w:rPr>
          <w:rFonts w:ascii="Times New Roman" w:eastAsia="Times New Roman" w:hAnsi="Times New Roman"/>
          <w:spacing w:val="9"/>
        </w:rPr>
        <w:t xml:space="preserve"> </w:t>
      </w:r>
      <w:r w:rsidRPr="00ED5C65">
        <w:rPr>
          <w:rFonts w:ascii="Times New Roman" w:eastAsia="Times New Roman" w:hAnsi="Times New Roman"/>
          <w:spacing w:val="-3"/>
          <w:w w:val="102"/>
        </w:rPr>
        <w:t xml:space="preserve">stringent </w:t>
      </w:r>
      <w:r w:rsidRPr="00ED5C65">
        <w:rPr>
          <w:rFonts w:ascii="Times New Roman" w:eastAsia="Times New Roman" w:hAnsi="Times New Roman"/>
          <w:spacing w:val="-3"/>
        </w:rPr>
        <w:t>limitation</w:t>
      </w:r>
      <w:r w:rsidRPr="00ED5C65">
        <w:rPr>
          <w:rFonts w:ascii="Times New Roman" w:eastAsia="Times New Roman" w:hAnsi="Times New Roman"/>
        </w:rPr>
        <w:t>s</w:t>
      </w:r>
      <w:r w:rsidRPr="00ED5C65">
        <w:rPr>
          <w:rFonts w:ascii="Times New Roman" w:eastAsia="Times New Roman" w:hAnsi="Times New Roman"/>
          <w:spacing w:val="23"/>
        </w:rPr>
        <w:t xml:space="preserve"> </w:t>
      </w:r>
      <w:r w:rsidRPr="00ED5C65">
        <w:rPr>
          <w:rFonts w:ascii="Times New Roman" w:eastAsia="Times New Roman" w:hAnsi="Times New Roman"/>
          <w:spacing w:val="-3"/>
        </w:rPr>
        <w:t>o</w:t>
      </w:r>
      <w:r w:rsidRPr="00ED5C65">
        <w:rPr>
          <w:rFonts w:ascii="Times New Roman" w:eastAsia="Times New Roman" w:hAnsi="Times New Roman"/>
        </w:rPr>
        <w:t>n</w:t>
      </w:r>
      <w:r w:rsidRPr="00ED5C65">
        <w:rPr>
          <w:rFonts w:ascii="Times New Roman" w:eastAsia="Times New Roman" w:hAnsi="Times New Roman"/>
          <w:spacing w:val="8"/>
        </w:rPr>
        <w:t xml:space="preserve"> </w:t>
      </w:r>
      <w:r w:rsidRPr="00ED5C65">
        <w:rPr>
          <w:rFonts w:ascii="Times New Roman" w:eastAsia="Times New Roman" w:hAnsi="Times New Roman"/>
          <w:spacing w:val="-3"/>
        </w:rPr>
        <w:t>manuscrip</w:t>
      </w:r>
      <w:r w:rsidRPr="00ED5C65">
        <w:rPr>
          <w:rFonts w:ascii="Times New Roman" w:eastAsia="Times New Roman" w:hAnsi="Times New Roman"/>
        </w:rPr>
        <w:t>t</w:t>
      </w:r>
      <w:r w:rsidRPr="00ED5C65">
        <w:rPr>
          <w:rFonts w:ascii="Times New Roman" w:eastAsia="Times New Roman" w:hAnsi="Times New Roman"/>
          <w:spacing w:val="24"/>
        </w:rPr>
        <w:t xml:space="preserve"> </w:t>
      </w:r>
      <w:r w:rsidRPr="00ED5C65">
        <w:rPr>
          <w:rFonts w:ascii="Times New Roman" w:eastAsia="Times New Roman" w:hAnsi="Times New Roman"/>
          <w:spacing w:val="-3"/>
        </w:rPr>
        <w:t>lengt</w:t>
      </w:r>
      <w:r w:rsidRPr="00ED5C65">
        <w:rPr>
          <w:rFonts w:ascii="Times New Roman" w:eastAsia="Times New Roman" w:hAnsi="Times New Roman"/>
        </w:rPr>
        <w:t>h</w:t>
      </w:r>
      <w:r w:rsidRPr="00ED5C65">
        <w:rPr>
          <w:rFonts w:ascii="Times New Roman" w:eastAsia="Times New Roman" w:hAnsi="Times New Roman"/>
          <w:spacing w:val="15"/>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10"/>
        </w:rPr>
        <w:t xml:space="preserve"> </w:t>
      </w:r>
      <w:r w:rsidRPr="00ED5C65">
        <w:rPr>
          <w:rFonts w:ascii="Times New Roman" w:eastAsia="Times New Roman" w:hAnsi="Times New Roman"/>
          <w:spacing w:val="-3"/>
          <w:w w:val="102"/>
        </w:rPr>
        <w:t xml:space="preserve">extent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6"/>
        </w:rPr>
        <w:t xml:space="preserve"> </w:t>
      </w:r>
      <w:r w:rsidRPr="00ED5C65">
        <w:rPr>
          <w:rFonts w:ascii="Times New Roman" w:eastAsia="Times New Roman" w:hAnsi="Times New Roman"/>
          <w:spacing w:val="-3"/>
        </w:rPr>
        <w:t>graphi</w:t>
      </w:r>
      <w:r w:rsidRPr="00ED5C65">
        <w:rPr>
          <w:rFonts w:ascii="Times New Roman" w:eastAsia="Times New Roman" w:hAnsi="Times New Roman"/>
        </w:rPr>
        <w:t>c</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presentations.</w:t>
      </w:r>
    </w:p>
    <w:p w:rsidR="00144008" w:rsidRPr="00ED5C65" w:rsidRDefault="00144008" w:rsidP="00144008">
      <w:pPr>
        <w:spacing w:before="10" w:after="0" w:line="240" w:lineRule="exact"/>
        <w:rPr>
          <w:sz w:val="24"/>
          <w:szCs w:val="24"/>
        </w:rPr>
      </w:pPr>
    </w:p>
    <w:p w:rsidR="00144008" w:rsidRPr="00ED5C65" w:rsidRDefault="00144008" w:rsidP="00144008">
      <w:pPr>
        <w:spacing w:after="0" w:line="246" w:lineRule="auto"/>
        <w:ind w:left="655" w:right="137"/>
        <w:rPr>
          <w:rFonts w:ascii="Times New Roman" w:eastAsia="Times New Roman" w:hAnsi="Times New Roman"/>
        </w:rPr>
      </w:pP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27"/>
        </w:rPr>
        <w:t xml:space="preserve"> </w:t>
      </w:r>
      <w:r w:rsidRPr="00ED5C65">
        <w:rPr>
          <w:rFonts w:ascii="Times New Roman" w:eastAsia="Times New Roman" w:hAnsi="Times New Roman"/>
          <w:spacing w:val="-3"/>
          <w:w w:val="102"/>
        </w:rPr>
        <w:t xml:space="preserve">MEMORANDUM. </w:t>
      </w:r>
      <w:r w:rsidRPr="00ED5C65">
        <w:rPr>
          <w:rFonts w:ascii="Times New Roman" w:eastAsia="Times New Roman" w:hAnsi="Times New Roman"/>
          <w:spacing w:val="-3"/>
        </w:rPr>
        <w:t>Scientifi</w:t>
      </w:r>
      <w:r w:rsidRPr="00ED5C65">
        <w:rPr>
          <w:rFonts w:ascii="Times New Roman" w:eastAsia="Times New Roman" w:hAnsi="Times New Roman"/>
        </w:rPr>
        <w:t>c</w:t>
      </w:r>
      <w:r w:rsidRPr="00ED5C65">
        <w:rPr>
          <w:rFonts w:ascii="Times New Roman" w:eastAsia="Times New Roman" w:hAnsi="Times New Roman"/>
          <w:spacing w:val="17"/>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6"/>
        </w:rPr>
        <w:t xml:space="preserve">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6"/>
        </w:rPr>
        <w:t xml:space="preserve"> </w:t>
      </w:r>
      <w:r w:rsidRPr="00ED5C65">
        <w:rPr>
          <w:rFonts w:ascii="Times New Roman" w:eastAsia="Times New Roman" w:hAnsi="Times New Roman"/>
          <w:spacing w:val="-3"/>
        </w:rPr>
        <w:t>finding</w:t>
      </w:r>
      <w:r w:rsidRPr="00ED5C65">
        <w:rPr>
          <w:rFonts w:ascii="Times New Roman" w:eastAsia="Times New Roman" w:hAnsi="Times New Roman"/>
        </w:rPr>
        <w:t>s</w:t>
      </w:r>
      <w:r w:rsidRPr="00ED5C65">
        <w:rPr>
          <w:rFonts w:ascii="Times New Roman" w:eastAsia="Times New Roman" w:hAnsi="Times New Roman"/>
          <w:spacing w:val="14"/>
        </w:rPr>
        <w:t xml:space="preserve"> </w:t>
      </w:r>
      <w:r w:rsidRPr="00ED5C65">
        <w:rPr>
          <w:rFonts w:ascii="Times New Roman" w:eastAsia="Times New Roman" w:hAnsi="Times New Roman"/>
          <w:spacing w:val="-3"/>
        </w:rPr>
        <w:t>tha</w:t>
      </w:r>
      <w:r w:rsidRPr="00ED5C65">
        <w:rPr>
          <w:rFonts w:ascii="Times New Roman" w:eastAsia="Times New Roman" w:hAnsi="Times New Roman"/>
        </w:rPr>
        <w:t>t</w:t>
      </w:r>
      <w:r w:rsidRPr="00ED5C65">
        <w:rPr>
          <w:rFonts w:ascii="Times New Roman" w:eastAsia="Times New Roman" w:hAnsi="Times New Roman"/>
          <w:spacing w:val="7"/>
        </w:rPr>
        <w:t xml:space="preserve"> </w:t>
      </w:r>
      <w:r w:rsidRPr="00ED5C65">
        <w:rPr>
          <w:rFonts w:ascii="Times New Roman" w:eastAsia="Times New Roman" w:hAnsi="Times New Roman"/>
          <w:spacing w:val="-3"/>
          <w:w w:val="102"/>
        </w:rPr>
        <w:t xml:space="preserve">are </w:t>
      </w:r>
      <w:r w:rsidRPr="00ED5C65">
        <w:rPr>
          <w:rFonts w:ascii="Times New Roman" w:eastAsia="Times New Roman" w:hAnsi="Times New Roman"/>
          <w:spacing w:val="-3"/>
        </w:rPr>
        <w:t>preliminar</w:t>
      </w:r>
      <w:r w:rsidRPr="00ED5C65">
        <w:rPr>
          <w:rFonts w:ascii="Times New Roman" w:eastAsia="Times New Roman" w:hAnsi="Times New Roman"/>
        </w:rPr>
        <w:t>y</w:t>
      </w:r>
      <w:r w:rsidRPr="00ED5C65">
        <w:rPr>
          <w:rFonts w:ascii="Times New Roman" w:eastAsia="Times New Roman" w:hAnsi="Times New Roman"/>
          <w:spacing w:val="23"/>
        </w:rPr>
        <w:t xml:space="preserve"> </w:t>
      </w:r>
      <w:r w:rsidRPr="00ED5C65">
        <w:rPr>
          <w:rFonts w:ascii="Times New Roman" w:eastAsia="Times New Roman" w:hAnsi="Times New Roman"/>
          <w:spacing w:val="-3"/>
        </w:rPr>
        <w:t>o</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spacing w:val="-3"/>
        </w:rPr>
        <w:t>o</w:t>
      </w:r>
      <w:r w:rsidRPr="00ED5C65">
        <w:rPr>
          <w:rFonts w:ascii="Times New Roman" w:eastAsia="Times New Roman" w:hAnsi="Times New Roman"/>
        </w:rPr>
        <w:t>f</w:t>
      </w:r>
      <w:r w:rsidRPr="00ED5C65">
        <w:rPr>
          <w:rFonts w:ascii="Times New Roman" w:eastAsia="Times New Roman" w:hAnsi="Times New Roman"/>
          <w:spacing w:val="6"/>
        </w:rPr>
        <w:t xml:space="preserve"> </w:t>
      </w:r>
      <w:r w:rsidRPr="00ED5C65">
        <w:rPr>
          <w:rFonts w:ascii="Times New Roman" w:eastAsia="Times New Roman" w:hAnsi="Times New Roman"/>
          <w:spacing w:val="-3"/>
        </w:rPr>
        <w:t>specialize</w:t>
      </w:r>
      <w:r w:rsidRPr="00ED5C65">
        <w:rPr>
          <w:rFonts w:ascii="Times New Roman" w:eastAsia="Times New Roman" w:hAnsi="Times New Roman"/>
        </w:rPr>
        <w:t>d</w:t>
      </w:r>
      <w:r w:rsidRPr="00ED5C65">
        <w:rPr>
          <w:rFonts w:ascii="Times New Roman" w:eastAsia="Times New Roman" w:hAnsi="Times New Roman"/>
          <w:spacing w:val="22"/>
        </w:rPr>
        <w:t xml:space="preserve"> </w:t>
      </w:r>
      <w:r w:rsidRPr="00ED5C65">
        <w:rPr>
          <w:rFonts w:ascii="Times New Roman" w:eastAsia="Times New Roman" w:hAnsi="Times New Roman"/>
          <w:spacing w:val="-3"/>
        </w:rPr>
        <w:t>interest</w:t>
      </w:r>
      <w:r w:rsidRPr="00ED5C65">
        <w:rPr>
          <w:rFonts w:ascii="Times New Roman" w:eastAsia="Times New Roman" w:hAnsi="Times New Roman"/>
        </w:rPr>
        <w:t>,</w:t>
      </w:r>
      <w:r w:rsidRPr="00ED5C65">
        <w:rPr>
          <w:rFonts w:ascii="Times New Roman" w:eastAsia="Times New Roman" w:hAnsi="Times New Roman"/>
          <w:spacing w:val="16"/>
        </w:rPr>
        <w:t xml:space="preserve"> </w:t>
      </w:r>
      <w:r w:rsidRPr="00ED5C65">
        <w:rPr>
          <w:rFonts w:ascii="Times New Roman" w:eastAsia="Times New Roman" w:hAnsi="Times New Roman"/>
          <w:spacing w:val="-3"/>
          <w:w w:val="102"/>
        </w:rPr>
        <w:t xml:space="preserve">e.g., </w:t>
      </w:r>
      <w:r w:rsidRPr="00ED5C65">
        <w:rPr>
          <w:rFonts w:ascii="Times New Roman" w:eastAsia="Times New Roman" w:hAnsi="Times New Roman"/>
          <w:spacing w:val="-10"/>
        </w:rPr>
        <w:t>“</w:t>
      </w:r>
      <w:r w:rsidRPr="00ED5C65">
        <w:rPr>
          <w:rFonts w:ascii="Times New Roman" w:eastAsia="Times New Roman" w:hAnsi="Times New Roman"/>
          <w:spacing w:val="-1"/>
        </w:rPr>
        <w:t>quic</w:t>
      </w:r>
      <w:r w:rsidRPr="00ED5C65">
        <w:rPr>
          <w:rFonts w:ascii="Times New Roman" w:eastAsia="Times New Roman" w:hAnsi="Times New Roman"/>
          <w:spacing w:val="-16"/>
        </w:rPr>
        <w:t>k</w:t>
      </w:r>
      <w:r w:rsidRPr="00ED5C65">
        <w:rPr>
          <w:rFonts w:ascii="Times New Roman" w:eastAsia="Times New Roman" w:hAnsi="Times New Roman"/>
        </w:rPr>
        <w:t>-relea</w:t>
      </w:r>
      <w:r w:rsidRPr="00ED5C65">
        <w:rPr>
          <w:rFonts w:ascii="Times New Roman" w:eastAsia="Times New Roman" w:hAnsi="Times New Roman"/>
          <w:spacing w:val="4"/>
        </w:rPr>
        <w:t>se</w:t>
      </w:r>
      <w:r w:rsidRPr="00ED5C65">
        <w:rPr>
          <w:rFonts w:ascii="Times New Roman" w:eastAsia="Times New Roman" w:hAnsi="Times New Roman"/>
        </w:rPr>
        <w:t>”</w:t>
      </w:r>
      <w:r w:rsidRPr="00ED5C65">
        <w:rPr>
          <w:rFonts w:ascii="Times New Roman" w:eastAsia="Times New Roman" w:hAnsi="Times New Roman"/>
          <w:spacing w:val="33"/>
        </w:rPr>
        <w:t xml:space="preserve"> </w:t>
      </w:r>
      <w:r w:rsidRPr="00ED5C65">
        <w:rPr>
          <w:rFonts w:ascii="Times New Roman" w:eastAsia="Times New Roman" w:hAnsi="Times New Roman"/>
          <w:spacing w:val="-4"/>
        </w:rPr>
        <w:t>reports</w:t>
      </w:r>
      <w:r w:rsidRPr="00ED5C65">
        <w:rPr>
          <w:rFonts w:ascii="Times New Roman" w:eastAsia="Times New Roman" w:hAnsi="Times New Roman"/>
        </w:rPr>
        <w:t>,</w:t>
      </w:r>
      <w:r w:rsidRPr="00ED5C65">
        <w:rPr>
          <w:rFonts w:ascii="Times New Roman" w:eastAsia="Times New Roman" w:hAnsi="Times New Roman"/>
          <w:spacing w:val="11"/>
        </w:rPr>
        <w:t xml:space="preserve"> </w:t>
      </w:r>
      <w:r w:rsidRPr="00ED5C65">
        <w:rPr>
          <w:rFonts w:ascii="Times New Roman" w:eastAsia="Times New Roman" w:hAnsi="Times New Roman"/>
          <w:spacing w:val="-4"/>
        </w:rPr>
        <w:t>workin</w:t>
      </w:r>
      <w:r w:rsidRPr="00ED5C65">
        <w:rPr>
          <w:rFonts w:ascii="Times New Roman" w:eastAsia="Times New Roman" w:hAnsi="Times New Roman"/>
        </w:rPr>
        <w:t>g</w:t>
      </w:r>
      <w:r w:rsidRPr="00ED5C65">
        <w:rPr>
          <w:rFonts w:ascii="Times New Roman" w:eastAsia="Times New Roman" w:hAnsi="Times New Roman"/>
          <w:spacing w:val="13"/>
        </w:rPr>
        <w:t xml:space="preserve"> </w:t>
      </w:r>
      <w:r w:rsidRPr="00ED5C65">
        <w:rPr>
          <w:rFonts w:ascii="Times New Roman" w:eastAsia="Times New Roman" w:hAnsi="Times New Roman"/>
          <w:spacing w:val="-4"/>
          <w:w w:val="102"/>
        </w:rPr>
        <w:t xml:space="preserve">papers,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5"/>
        </w:rPr>
        <w:t xml:space="preserve"> </w:t>
      </w:r>
      <w:r w:rsidRPr="00ED5C65">
        <w:rPr>
          <w:rFonts w:ascii="Times New Roman" w:eastAsia="Times New Roman" w:hAnsi="Times New Roman"/>
          <w:spacing w:val="-3"/>
        </w:rPr>
        <w:t>bibliographie</w:t>
      </w:r>
      <w:r w:rsidRPr="00ED5C65">
        <w:rPr>
          <w:rFonts w:ascii="Times New Roman" w:eastAsia="Times New Roman" w:hAnsi="Times New Roman"/>
        </w:rPr>
        <w:t>s</w:t>
      </w:r>
      <w:r w:rsidRPr="00ED5C65">
        <w:rPr>
          <w:rFonts w:ascii="Times New Roman" w:eastAsia="Times New Roman" w:hAnsi="Times New Roman"/>
          <w:spacing w:val="24"/>
        </w:rPr>
        <w:t xml:space="preserve"> </w:t>
      </w:r>
      <w:r w:rsidRPr="00ED5C65">
        <w:rPr>
          <w:rFonts w:ascii="Times New Roman" w:eastAsia="Times New Roman" w:hAnsi="Times New Roman"/>
          <w:spacing w:val="-3"/>
        </w:rPr>
        <w:t>tha</w:t>
      </w:r>
      <w:r w:rsidRPr="00ED5C65">
        <w:rPr>
          <w:rFonts w:ascii="Times New Roman" w:eastAsia="Times New Roman" w:hAnsi="Times New Roman"/>
        </w:rPr>
        <w:t>t</w:t>
      </w:r>
      <w:r w:rsidRPr="00ED5C65">
        <w:rPr>
          <w:rFonts w:ascii="Times New Roman" w:eastAsia="Times New Roman" w:hAnsi="Times New Roman"/>
          <w:spacing w:val="6"/>
        </w:rPr>
        <w:t xml:space="preserve"> </w:t>
      </w:r>
      <w:r w:rsidRPr="00ED5C65">
        <w:rPr>
          <w:rFonts w:ascii="Times New Roman" w:eastAsia="Times New Roman" w:hAnsi="Times New Roman"/>
          <w:spacing w:val="-3"/>
        </w:rPr>
        <w:t>contai</w:t>
      </w:r>
      <w:r w:rsidRPr="00ED5C65">
        <w:rPr>
          <w:rFonts w:ascii="Times New Roman" w:eastAsia="Times New Roman" w:hAnsi="Times New Roman"/>
        </w:rPr>
        <w:t>n</w:t>
      </w:r>
      <w:r w:rsidRPr="00ED5C65">
        <w:rPr>
          <w:rFonts w:ascii="Times New Roman" w:eastAsia="Times New Roman" w:hAnsi="Times New Roman"/>
          <w:spacing w:val="12"/>
        </w:rPr>
        <w:t xml:space="preserve"> </w:t>
      </w:r>
      <w:r w:rsidRPr="00ED5C65">
        <w:rPr>
          <w:rFonts w:ascii="Times New Roman" w:eastAsia="Times New Roman" w:hAnsi="Times New Roman"/>
          <w:spacing w:val="-3"/>
          <w:w w:val="102"/>
        </w:rPr>
        <w:t xml:space="preserve">minimal </w:t>
      </w:r>
      <w:r w:rsidRPr="00ED5C65">
        <w:rPr>
          <w:rFonts w:ascii="Times New Roman" w:eastAsia="Times New Roman" w:hAnsi="Times New Roman"/>
          <w:spacing w:val="-3"/>
        </w:rPr>
        <w:t>annotation</w:t>
      </w:r>
      <w:r w:rsidRPr="00ED5C65">
        <w:rPr>
          <w:rFonts w:ascii="Times New Roman" w:eastAsia="Times New Roman" w:hAnsi="Times New Roman"/>
        </w:rPr>
        <w:t>.</w:t>
      </w:r>
      <w:r w:rsidRPr="00ED5C65">
        <w:rPr>
          <w:rFonts w:ascii="Times New Roman" w:eastAsia="Times New Roman" w:hAnsi="Times New Roman"/>
          <w:spacing w:val="22"/>
        </w:rPr>
        <w:t xml:space="preserve"> </w:t>
      </w:r>
      <w:r w:rsidRPr="00ED5C65">
        <w:rPr>
          <w:rFonts w:ascii="Times New Roman" w:eastAsia="Times New Roman" w:hAnsi="Times New Roman"/>
          <w:spacing w:val="-3"/>
        </w:rPr>
        <w:t>Doe</w:t>
      </w:r>
      <w:r w:rsidRPr="00ED5C65">
        <w:rPr>
          <w:rFonts w:ascii="Times New Roman" w:eastAsia="Times New Roman" w:hAnsi="Times New Roman"/>
        </w:rPr>
        <w:t>s</w:t>
      </w:r>
      <w:r w:rsidRPr="00ED5C65">
        <w:rPr>
          <w:rFonts w:ascii="Times New Roman" w:eastAsia="Times New Roman" w:hAnsi="Times New Roman"/>
          <w:spacing w:val="11"/>
        </w:rPr>
        <w:t xml:space="preserve"> </w:t>
      </w:r>
      <w:r w:rsidRPr="00ED5C65">
        <w:rPr>
          <w:rFonts w:ascii="Times New Roman" w:eastAsia="Times New Roman" w:hAnsi="Times New Roman"/>
          <w:spacing w:val="-3"/>
        </w:rPr>
        <w:t>no</w:t>
      </w:r>
      <w:r w:rsidRPr="00ED5C65">
        <w:rPr>
          <w:rFonts w:ascii="Times New Roman" w:eastAsia="Times New Roman" w:hAnsi="Times New Roman"/>
        </w:rPr>
        <w:t>t</w:t>
      </w:r>
      <w:r w:rsidRPr="00ED5C65">
        <w:rPr>
          <w:rFonts w:ascii="Times New Roman" w:eastAsia="Times New Roman" w:hAnsi="Times New Roman"/>
          <w:spacing w:val="8"/>
        </w:rPr>
        <w:t xml:space="preserve"> </w:t>
      </w:r>
      <w:r w:rsidRPr="00ED5C65">
        <w:rPr>
          <w:rFonts w:ascii="Times New Roman" w:eastAsia="Times New Roman" w:hAnsi="Times New Roman"/>
          <w:spacing w:val="-3"/>
        </w:rPr>
        <w:t>contai</w:t>
      </w:r>
      <w:r w:rsidRPr="00ED5C65">
        <w:rPr>
          <w:rFonts w:ascii="Times New Roman" w:eastAsia="Times New Roman" w:hAnsi="Times New Roman"/>
        </w:rPr>
        <w:t>n</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 xml:space="preserve">extensive </w:t>
      </w:r>
      <w:r w:rsidRPr="00ED5C65">
        <w:rPr>
          <w:rFonts w:ascii="Times New Roman" w:eastAsia="Times New Roman" w:hAnsi="Times New Roman"/>
          <w:spacing w:val="-2"/>
          <w:w w:val="102"/>
        </w:rPr>
        <w:t>analysis.</w:t>
      </w:r>
    </w:p>
    <w:p w:rsidR="00144008" w:rsidRPr="00ED5C65" w:rsidRDefault="00144008" w:rsidP="00144008">
      <w:pPr>
        <w:spacing w:before="5" w:after="0" w:line="260" w:lineRule="exact"/>
        <w:rPr>
          <w:sz w:val="26"/>
          <w:szCs w:val="26"/>
        </w:rPr>
      </w:pPr>
    </w:p>
    <w:p w:rsidR="00144008" w:rsidRPr="00ED5C65" w:rsidRDefault="00144008" w:rsidP="00144008">
      <w:pPr>
        <w:spacing w:after="0" w:line="249" w:lineRule="auto"/>
        <w:ind w:left="655" w:right="148"/>
        <w:rPr>
          <w:rFonts w:ascii="Times New Roman" w:eastAsia="Times New Roman" w:hAnsi="Times New Roman"/>
        </w:rPr>
      </w:pPr>
      <w:r w:rsidRPr="00ED5C65">
        <w:rPr>
          <w:rFonts w:ascii="Times New Roman" w:eastAsia="Times New Roman" w:hAnsi="Times New Roman"/>
          <w:spacing w:val="-4"/>
        </w:rPr>
        <w:t>CONTRACTO</w:t>
      </w:r>
      <w:r w:rsidRPr="00ED5C65">
        <w:rPr>
          <w:rFonts w:ascii="Times New Roman" w:eastAsia="Times New Roman" w:hAnsi="Times New Roman"/>
        </w:rPr>
        <w:t>R</w:t>
      </w:r>
      <w:r w:rsidRPr="00ED5C65">
        <w:rPr>
          <w:rFonts w:ascii="Times New Roman" w:eastAsia="Times New Roman" w:hAnsi="Times New Roman"/>
          <w:spacing w:val="28"/>
        </w:rPr>
        <w:t xml:space="preserve"> </w:t>
      </w:r>
      <w:r w:rsidRPr="00ED5C65">
        <w:rPr>
          <w:rFonts w:ascii="Times New Roman" w:eastAsia="Times New Roman" w:hAnsi="Times New Roman"/>
          <w:spacing w:val="-4"/>
        </w:rPr>
        <w:t>REPORT</w:t>
      </w:r>
      <w:r w:rsidRPr="00ED5C65">
        <w:rPr>
          <w:rFonts w:ascii="Times New Roman" w:eastAsia="Times New Roman" w:hAnsi="Times New Roman"/>
        </w:rPr>
        <w:t>.</w:t>
      </w:r>
      <w:r w:rsidRPr="00ED5C65">
        <w:rPr>
          <w:rFonts w:ascii="Times New Roman" w:eastAsia="Times New Roman" w:hAnsi="Times New Roman"/>
          <w:spacing w:val="16"/>
        </w:rPr>
        <w:t xml:space="preserve"> </w:t>
      </w:r>
      <w:r w:rsidRPr="00ED5C65">
        <w:rPr>
          <w:rFonts w:ascii="Times New Roman" w:eastAsia="Times New Roman" w:hAnsi="Times New Roman"/>
          <w:spacing w:val="-4"/>
        </w:rPr>
        <w:t>Scientifi</w:t>
      </w:r>
      <w:r w:rsidRPr="00ED5C65">
        <w:rPr>
          <w:rFonts w:ascii="Times New Roman" w:eastAsia="Times New Roman" w:hAnsi="Times New Roman"/>
        </w:rPr>
        <w:t>c</w:t>
      </w:r>
      <w:r w:rsidRPr="00ED5C65">
        <w:rPr>
          <w:rFonts w:ascii="Times New Roman" w:eastAsia="Times New Roman" w:hAnsi="Times New Roman"/>
          <w:spacing w:val="15"/>
        </w:rPr>
        <w:t xml:space="preserve"> </w:t>
      </w:r>
      <w:r w:rsidRPr="00ED5C65">
        <w:rPr>
          <w:rFonts w:ascii="Times New Roman" w:eastAsia="Times New Roman" w:hAnsi="Times New Roman"/>
          <w:spacing w:val="-4"/>
          <w:w w:val="102"/>
        </w:rPr>
        <w:t xml:space="preserve">and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8"/>
        </w:rPr>
        <w:t xml:space="preserve"> </w:t>
      </w:r>
      <w:r w:rsidRPr="00ED5C65">
        <w:rPr>
          <w:rFonts w:ascii="Times New Roman" w:eastAsia="Times New Roman" w:hAnsi="Times New Roman"/>
          <w:spacing w:val="-3"/>
        </w:rPr>
        <w:t>finding</w:t>
      </w:r>
      <w:r w:rsidRPr="00ED5C65">
        <w:rPr>
          <w:rFonts w:ascii="Times New Roman" w:eastAsia="Times New Roman" w:hAnsi="Times New Roman"/>
        </w:rPr>
        <w:t>s</w:t>
      </w:r>
      <w:r w:rsidRPr="00ED5C65">
        <w:rPr>
          <w:rFonts w:ascii="Times New Roman" w:eastAsia="Times New Roman" w:hAnsi="Times New Roman"/>
          <w:spacing w:val="16"/>
        </w:rPr>
        <w:t xml:space="preserve"> </w:t>
      </w:r>
      <w:r w:rsidRPr="00ED5C65">
        <w:rPr>
          <w:rFonts w:ascii="Times New Roman" w:eastAsia="Times New Roman" w:hAnsi="Times New Roman"/>
          <w:spacing w:val="-3"/>
        </w:rPr>
        <w:t>b</w:t>
      </w:r>
      <w:r w:rsidRPr="00ED5C65">
        <w:rPr>
          <w:rFonts w:ascii="Times New Roman" w:eastAsia="Times New Roman" w:hAnsi="Times New Roman"/>
        </w:rPr>
        <w:t>y</w:t>
      </w:r>
      <w:r w:rsidRPr="00ED5C65">
        <w:rPr>
          <w:rFonts w:ascii="Times New Roman" w:eastAsia="Times New Roman" w:hAnsi="Times New Roman"/>
          <w:spacing w:val="6"/>
        </w:rPr>
        <w:t xml:space="preserve"> </w:t>
      </w:r>
      <w:r w:rsidRPr="00ED5C65">
        <w:rPr>
          <w:rFonts w:ascii="Times New Roman" w:eastAsia="Times New Roman" w:hAnsi="Times New Roman"/>
          <w:spacing w:val="-3"/>
          <w:w w:val="102"/>
        </w:rPr>
        <w:t>NAS</w:t>
      </w:r>
      <w:r w:rsidRPr="00ED5C65">
        <w:rPr>
          <w:rFonts w:ascii="Times New Roman" w:eastAsia="Times New Roman" w:hAnsi="Times New Roman"/>
          <w:spacing w:val="12"/>
          <w:w w:val="102"/>
        </w:rPr>
        <w:t>A</w:t>
      </w:r>
      <w:r w:rsidRPr="00ED5C65">
        <w:rPr>
          <w:rFonts w:ascii="Times New Roman" w:eastAsia="Times New Roman" w:hAnsi="Times New Roman"/>
          <w:w w:val="102"/>
        </w:rPr>
        <w:t>-</w:t>
      </w:r>
      <w:r w:rsidRPr="00ED5C65">
        <w:rPr>
          <w:rFonts w:ascii="Times New Roman" w:eastAsia="Times New Roman" w:hAnsi="Times New Roman"/>
          <w:spacing w:val="-3"/>
          <w:w w:val="102"/>
        </w:rPr>
        <w:t xml:space="preserve">sponsored </w:t>
      </w:r>
      <w:r w:rsidRPr="00ED5C65">
        <w:rPr>
          <w:rFonts w:ascii="Times New Roman" w:eastAsia="Times New Roman" w:hAnsi="Times New Roman"/>
          <w:spacing w:val="-2"/>
        </w:rPr>
        <w:t>contractor</w:t>
      </w:r>
      <w:r w:rsidRPr="00ED5C65">
        <w:rPr>
          <w:rFonts w:ascii="Times New Roman" w:eastAsia="Times New Roman" w:hAnsi="Times New Roman"/>
        </w:rPr>
        <w:t>s</w:t>
      </w:r>
      <w:r w:rsidRPr="00ED5C65">
        <w:rPr>
          <w:rFonts w:ascii="Times New Roman" w:eastAsia="Times New Roman" w:hAnsi="Times New Roman"/>
          <w:spacing w:val="16"/>
        </w:rPr>
        <w:t xml:space="preserve"> </w:t>
      </w:r>
      <w:r w:rsidRPr="00ED5C65">
        <w:rPr>
          <w:rFonts w:ascii="Times New Roman" w:eastAsia="Times New Roman" w:hAnsi="Times New Roman"/>
          <w:spacing w:val="-2"/>
        </w:rPr>
        <w:t>an</w:t>
      </w:r>
      <w:r w:rsidRPr="00ED5C65">
        <w:rPr>
          <w:rFonts w:ascii="Times New Roman" w:eastAsia="Times New Roman" w:hAnsi="Times New Roman"/>
        </w:rPr>
        <w:t>d</w:t>
      </w:r>
      <w:r w:rsidRPr="00ED5C65">
        <w:rPr>
          <w:rFonts w:ascii="Times New Roman" w:eastAsia="Times New Roman" w:hAnsi="Times New Roman"/>
          <w:spacing w:val="2"/>
        </w:rPr>
        <w:t xml:space="preserve"> </w:t>
      </w:r>
      <w:r w:rsidRPr="00ED5C65">
        <w:rPr>
          <w:rFonts w:ascii="Times New Roman" w:eastAsia="Times New Roman" w:hAnsi="Times New Roman"/>
          <w:spacing w:val="-2"/>
          <w:w w:val="102"/>
        </w:rPr>
        <w:t>grantees.</w:t>
      </w:r>
    </w:p>
    <w:p w:rsidR="00144008" w:rsidRPr="00ED5C65" w:rsidRDefault="00144008" w:rsidP="00144008">
      <w:pPr>
        <w:spacing w:before="35" w:after="0" w:line="245" w:lineRule="auto"/>
        <w:ind w:left="540" w:right="152"/>
        <w:rPr>
          <w:rFonts w:ascii="Times New Roman" w:eastAsia="Times New Roman" w:hAnsi="Times New Roman"/>
        </w:rPr>
      </w:pPr>
      <w:r w:rsidRPr="00ED5C65">
        <w:br w:type="column"/>
      </w:r>
      <w:r w:rsidRPr="00ED5C65">
        <w:rPr>
          <w:rFonts w:ascii="Times New Roman" w:eastAsia="Times New Roman" w:hAnsi="Times New Roman"/>
          <w:spacing w:val="-2"/>
        </w:rPr>
        <w:lastRenderedPageBreak/>
        <w:t>CONFERENC</w:t>
      </w:r>
      <w:r w:rsidRPr="00ED5C65">
        <w:rPr>
          <w:rFonts w:ascii="Times New Roman" w:eastAsia="Times New Roman" w:hAnsi="Times New Roman"/>
        </w:rPr>
        <w:t>E</w:t>
      </w:r>
      <w:r w:rsidRPr="00ED5C65">
        <w:rPr>
          <w:rFonts w:ascii="Times New Roman" w:eastAsia="Times New Roman" w:hAnsi="Times New Roman"/>
          <w:spacing w:val="24"/>
        </w:rPr>
        <w:t xml:space="preserve"> </w:t>
      </w:r>
      <w:r w:rsidRPr="00ED5C65">
        <w:rPr>
          <w:rFonts w:ascii="Times New Roman" w:eastAsia="Times New Roman" w:hAnsi="Times New Roman"/>
          <w:spacing w:val="-2"/>
          <w:w w:val="102"/>
        </w:rPr>
        <w:t xml:space="preserve">PUBLICATION. </w:t>
      </w:r>
      <w:r w:rsidRPr="00ED5C65">
        <w:rPr>
          <w:rFonts w:ascii="Times New Roman" w:eastAsia="Times New Roman" w:hAnsi="Times New Roman"/>
          <w:spacing w:val="-2"/>
        </w:rPr>
        <w:t>Collecte</w:t>
      </w:r>
      <w:r w:rsidRPr="00ED5C65">
        <w:rPr>
          <w:rFonts w:ascii="Times New Roman" w:eastAsia="Times New Roman" w:hAnsi="Times New Roman"/>
        </w:rPr>
        <w:t>d</w:t>
      </w:r>
      <w:r w:rsidRPr="00ED5C65">
        <w:rPr>
          <w:rFonts w:ascii="Times New Roman" w:eastAsia="Times New Roman" w:hAnsi="Times New Roman"/>
          <w:spacing w:val="20"/>
        </w:rPr>
        <w:t xml:space="preserve"> </w:t>
      </w:r>
      <w:r w:rsidRPr="00ED5C65">
        <w:rPr>
          <w:rFonts w:ascii="Times New Roman" w:eastAsia="Times New Roman" w:hAnsi="Times New Roman"/>
          <w:spacing w:val="-2"/>
        </w:rPr>
        <w:t>paper</w:t>
      </w:r>
      <w:r w:rsidRPr="00ED5C65">
        <w:rPr>
          <w:rFonts w:ascii="Times New Roman" w:eastAsia="Times New Roman" w:hAnsi="Times New Roman"/>
        </w:rPr>
        <w:t>s</w:t>
      </w:r>
      <w:r w:rsidRPr="00ED5C65">
        <w:rPr>
          <w:rFonts w:ascii="Times New Roman" w:eastAsia="Times New Roman" w:hAnsi="Times New Roman"/>
          <w:spacing w:val="11"/>
        </w:rPr>
        <w:t xml:space="preserve"> </w:t>
      </w:r>
      <w:r w:rsidRPr="00ED5C65">
        <w:rPr>
          <w:rFonts w:ascii="Times New Roman" w:eastAsia="Times New Roman" w:hAnsi="Times New Roman"/>
          <w:spacing w:val="-4"/>
        </w:rPr>
        <w:t>fro</w:t>
      </w:r>
      <w:r w:rsidRPr="00ED5C65">
        <w:rPr>
          <w:rFonts w:ascii="Times New Roman" w:eastAsia="Times New Roman" w:hAnsi="Times New Roman"/>
        </w:rPr>
        <w:t>m</w:t>
      </w:r>
      <w:r w:rsidRPr="00ED5C65">
        <w:rPr>
          <w:rFonts w:ascii="Times New Roman" w:eastAsia="Times New Roman" w:hAnsi="Times New Roman"/>
          <w:spacing w:val="6"/>
        </w:rPr>
        <w:t xml:space="preserve"> </w:t>
      </w:r>
      <w:r w:rsidRPr="00ED5C65">
        <w:rPr>
          <w:rFonts w:ascii="Times New Roman" w:eastAsia="Times New Roman" w:hAnsi="Times New Roman"/>
          <w:spacing w:val="-4"/>
        </w:rPr>
        <w:t>scientifi</w:t>
      </w:r>
      <w:r w:rsidRPr="00ED5C65">
        <w:rPr>
          <w:rFonts w:ascii="Times New Roman" w:eastAsia="Times New Roman" w:hAnsi="Times New Roman"/>
        </w:rPr>
        <w:t>c</w:t>
      </w:r>
      <w:r w:rsidRPr="00ED5C65">
        <w:rPr>
          <w:rFonts w:ascii="Times New Roman" w:eastAsia="Times New Roman" w:hAnsi="Times New Roman"/>
          <w:spacing w:val="13"/>
        </w:rPr>
        <w:t xml:space="preserve"> </w:t>
      </w:r>
      <w:r w:rsidRPr="00ED5C65">
        <w:rPr>
          <w:rFonts w:ascii="Times New Roman" w:eastAsia="Times New Roman" w:hAnsi="Times New Roman"/>
          <w:spacing w:val="-4"/>
          <w:w w:val="102"/>
        </w:rPr>
        <w:t xml:space="preserve">and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3"/>
        </w:rPr>
        <w:t xml:space="preserve"> </w:t>
      </w:r>
      <w:r w:rsidRPr="00ED5C65">
        <w:rPr>
          <w:rFonts w:ascii="Times New Roman" w:eastAsia="Times New Roman" w:hAnsi="Times New Roman"/>
          <w:spacing w:val="-3"/>
        </w:rPr>
        <w:t>conferences</w:t>
      </w:r>
      <w:r w:rsidRPr="00ED5C65">
        <w:rPr>
          <w:rFonts w:ascii="Times New Roman" w:eastAsia="Times New Roman" w:hAnsi="Times New Roman"/>
        </w:rPr>
        <w:t>,</w:t>
      </w:r>
      <w:r w:rsidRPr="00ED5C65">
        <w:rPr>
          <w:rFonts w:ascii="Times New Roman" w:eastAsia="Times New Roman" w:hAnsi="Times New Roman"/>
          <w:spacing w:val="19"/>
        </w:rPr>
        <w:t xml:space="preserve"> </w:t>
      </w:r>
      <w:r w:rsidRPr="00ED5C65">
        <w:rPr>
          <w:rFonts w:ascii="Times New Roman" w:eastAsia="Times New Roman" w:hAnsi="Times New Roman"/>
          <w:spacing w:val="-3"/>
          <w:w w:val="102"/>
        </w:rPr>
        <w:t xml:space="preserve">symposia, </w:t>
      </w:r>
      <w:r w:rsidRPr="00ED5C65">
        <w:rPr>
          <w:rFonts w:ascii="Times New Roman" w:eastAsia="Times New Roman" w:hAnsi="Times New Roman"/>
          <w:spacing w:val="-3"/>
        </w:rPr>
        <w:t>seminars</w:t>
      </w:r>
      <w:r w:rsidRPr="00ED5C65">
        <w:rPr>
          <w:rFonts w:ascii="Times New Roman" w:eastAsia="Times New Roman" w:hAnsi="Times New Roman"/>
        </w:rPr>
        <w:t>,</w:t>
      </w:r>
      <w:r w:rsidRPr="00ED5C65">
        <w:rPr>
          <w:rFonts w:ascii="Times New Roman" w:eastAsia="Times New Roman" w:hAnsi="Times New Roman"/>
          <w:spacing w:val="19"/>
        </w:rPr>
        <w:t xml:space="preserve"> </w:t>
      </w:r>
      <w:r w:rsidRPr="00ED5C65">
        <w:rPr>
          <w:rFonts w:ascii="Times New Roman" w:eastAsia="Times New Roman" w:hAnsi="Times New Roman"/>
          <w:spacing w:val="-3"/>
        </w:rPr>
        <w:t>o</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spacing w:val="-3"/>
        </w:rPr>
        <w:t>othe</w:t>
      </w:r>
      <w:r w:rsidRPr="00ED5C65">
        <w:rPr>
          <w:rFonts w:ascii="Times New Roman" w:eastAsia="Times New Roman" w:hAnsi="Times New Roman"/>
        </w:rPr>
        <w:t>r</w:t>
      </w:r>
      <w:r w:rsidRPr="00ED5C65">
        <w:rPr>
          <w:rFonts w:ascii="Times New Roman" w:eastAsia="Times New Roman" w:hAnsi="Times New Roman"/>
          <w:spacing w:val="11"/>
        </w:rPr>
        <w:t xml:space="preserve"> </w:t>
      </w:r>
      <w:r w:rsidRPr="00ED5C65">
        <w:rPr>
          <w:rFonts w:ascii="Times New Roman" w:eastAsia="Times New Roman" w:hAnsi="Times New Roman"/>
          <w:spacing w:val="-3"/>
        </w:rPr>
        <w:t>meeting</w:t>
      </w:r>
      <w:r w:rsidRPr="00ED5C65">
        <w:rPr>
          <w:rFonts w:ascii="Times New Roman" w:eastAsia="Times New Roman" w:hAnsi="Times New Roman"/>
        </w:rPr>
        <w:t>s</w:t>
      </w:r>
      <w:r w:rsidRPr="00ED5C65">
        <w:rPr>
          <w:rFonts w:ascii="Times New Roman" w:eastAsia="Times New Roman" w:hAnsi="Times New Roman"/>
          <w:spacing w:val="18"/>
        </w:rPr>
        <w:t xml:space="preserve"> </w:t>
      </w:r>
      <w:r w:rsidRPr="00ED5C65">
        <w:rPr>
          <w:rFonts w:ascii="Times New Roman" w:eastAsia="Times New Roman" w:hAnsi="Times New Roman"/>
          <w:spacing w:val="-3"/>
        </w:rPr>
        <w:t>sponsore</w:t>
      </w:r>
      <w:r w:rsidRPr="00ED5C65">
        <w:rPr>
          <w:rFonts w:ascii="Times New Roman" w:eastAsia="Times New Roman" w:hAnsi="Times New Roman"/>
        </w:rPr>
        <w:t>d</w:t>
      </w:r>
      <w:r w:rsidRPr="00ED5C65">
        <w:rPr>
          <w:rFonts w:ascii="Times New Roman" w:eastAsia="Times New Roman" w:hAnsi="Times New Roman"/>
          <w:spacing w:val="20"/>
        </w:rPr>
        <w:t xml:space="preserve"> </w:t>
      </w:r>
      <w:r w:rsidRPr="00ED5C65">
        <w:rPr>
          <w:rFonts w:ascii="Times New Roman" w:eastAsia="Times New Roman" w:hAnsi="Times New Roman"/>
          <w:spacing w:val="-3"/>
          <w:w w:val="102"/>
        </w:rPr>
        <w:t xml:space="preserve">or </w:t>
      </w:r>
      <w:r w:rsidRPr="00ED5C65">
        <w:rPr>
          <w:rFonts w:ascii="Times New Roman" w:eastAsia="Times New Roman" w:hAnsi="Times New Roman"/>
          <w:spacing w:val="6"/>
        </w:rPr>
        <w:t>c</w:t>
      </w:r>
      <w:r w:rsidRPr="00ED5C65">
        <w:rPr>
          <w:rFonts w:ascii="Times New Roman" w:eastAsia="Times New Roman" w:hAnsi="Times New Roman"/>
          <w:spacing w:val="-9"/>
        </w:rPr>
        <w:t>o</w:t>
      </w:r>
      <w:r w:rsidRPr="00ED5C65">
        <w:rPr>
          <w:rFonts w:ascii="Times New Roman" w:eastAsia="Times New Roman" w:hAnsi="Times New Roman"/>
        </w:rPr>
        <w:t>-</w:t>
      </w:r>
      <w:r w:rsidRPr="00ED5C65">
        <w:rPr>
          <w:rFonts w:ascii="Times New Roman" w:eastAsia="Times New Roman" w:hAnsi="Times New Roman"/>
          <w:spacing w:val="-2"/>
        </w:rPr>
        <w:t>sponsore</w:t>
      </w:r>
      <w:r w:rsidRPr="00ED5C65">
        <w:rPr>
          <w:rFonts w:ascii="Times New Roman" w:eastAsia="Times New Roman" w:hAnsi="Times New Roman"/>
        </w:rPr>
        <w:t>d</w:t>
      </w:r>
      <w:r w:rsidRPr="00ED5C65">
        <w:rPr>
          <w:rFonts w:ascii="Times New Roman" w:eastAsia="Times New Roman" w:hAnsi="Times New Roman"/>
          <w:spacing w:val="26"/>
        </w:rPr>
        <w:t xml:space="preserve"> </w:t>
      </w:r>
      <w:r w:rsidRPr="00ED5C65">
        <w:rPr>
          <w:rFonts w:ascii="Times New Roman" w:eastAsia="Times New Roman" w:hAnsi="Times New Roman"/>
          <w:spacing w:val="-2"/>
        </w:rPr>
        <w:t>b</w:t>
      </w:r>
      <w:r w:rsidRPr="00ED5C65">
        <w:rPr>
          <w:rFonts w:ascii="Times New Roman" w:eastAsia="Times New Roman" w:hAnsi="Times New Roman"/>
        </w:rPr>
        <w:t>y</w:t>
      </w:r>
      <w:r w:rsidRPr="00ED5C65">
        <w:rPr>
          <w:rFonts w:ascii="Times New Roman" w:eastAsia="Times New Roman" w:hAnsi="Times New Roman"/>
          <w:spacing w:val="7"/>
        </w:rPr>
        <w:t xml:space="preserve"> </w:t>
      </w:r>
      <w:r w:rsidRPr="00ED5C65">
        <w:rPr>
          <w:rFonts w:ascii="Times New Roman" w:eastAsia="Times New Roman" w:hAnsi="Times New Roman"/>
          <w:spacing w:val="-2"/>
          <w:w w:val="102"/>
        </w:rPr>
        <w:t>NASA.</w:t>
      </w:r>
    </w:p>
    <w:p w:rsidR="00144008" w:rsidRPr="00ED5C65" w:rsidRDefault="00144008" w:rsidP="00144008">
      <w:pPr>
        <w:spacing w:before="6" w:after="0" w:line="260" w:lineRule="exact"/>
        <w:rPr>
          <w:sz w:val="26"/>
          <w:szCs w:val="26"/>
        </w:rPr>
      </w:pPr>
    </w:p>
    <w:p w:rsidR="00144008" w:rsidRPr="00ED5C65" w:rsidRDefault="00144008" w:rsidP="00144008">
      <w:pPr>
        <w:spacing w:after="0" w:line="245" w:lineRule="auto"/>
        <w:ind w:left="540" w:right="194"/>
        <w:rPr>
          <w:rFonts w:ascii="Times New Roman" w:eastAsia="Times New Roman" w:hAnsi="Times New Roman"/>
        </w:rPr>
      </w:pPr>
      <w:r w:rsidRPr="00ED5C65">
        <w:rPr>
          <w:rFonts w:ascii="Times New Roman" w:eastAsia="Times New Roman" w:hAnsi="Times New Roman"/>
          <w:spacing w:val="-3"/>
        </w:rPr>
        <w:t>SPECIA</w:t>
      </w:r>
      <w:r w:rsidRPr="00ED5C65">
        <w:rPr>
          <w:rFonts w:ascii="Times New Roman" w:eastAsia="Times New Roman" w:hAnsi="Times New Roman"/>
        </w:rPr>
        <w:t>L</w:t>
      </w:r>
      <w:r w:rsidRPr="00ED5C65">
        <w:rPr>
          <w:rFonts w:ascii="Times New Roman" w:eastAsia="Times New Roman" w:hAnsi="Times New Roman"/>
          <w:spacing w:val="10"/>
        </w:rPr>
        <w:t xml:space="preserve"> </w:t>
      </w:r>
      <w:r w:rsidRPr="00ED5C65">
        <w:rPr>
          <w:rFonts w:ascii="Times New Roman" w:eastAsia="Times New Roman" w:hAnsi="Times New Roman"/>
          <w:spacing w:val="-3"/>
        </w:rPr>
        <w:t>PUBLICATION</w:t>
      </w:r>
      <w:r w:rsidRPr="00ED5C65">
        <w:rPr>
          <w:rFonts w:ascii="Times New Roman" w:eastAsia="Times New Roman" w:hAnsi="Times New Roman"/>
        </w:rPr>
        <w:t>.</w:t>
      </w:r>
      <w:r w:rsidRPr="00ED5C65">
        <w:rPr>
          <w:rFonts w:ascii="Times New Roman" w:eastAsia="Times New Roman" w:hAnsi="Times New Roman"/>
          <w:spacing w:val="22"/>
        </w:rPr>
        <w:t xml:space="preserve"> </w:t>
      </w:r>
      <w:r w:rsidRPr="00ED5C65">
        <w:rPr>
          <w:rFonts w:ascii="Times New Roman" w:eastAsia="Times New Roman" w:hAnsi="Times New Roman"/>
          <w:spacing w:val="-3"/>
          <w:w w:val="102"/>
        </w:rPr>
        <w:t xml:space="preserve">Scientific, </w:t>
      </w:r>
      <w:r w:rsidRPr="00ED5C65">
        <w:rPr>
          <w:rFonts w:ascii="Times New Roman" w:eastAsia="Times New Roman" w:hAnsi="Times New Roman"/>
          <w:spacing w:val="-3"/>
        </w:rPr>
        <w:t>technical</w:t>
      </w:r>
      <w:r w:rsidRPr="00ED5C65">
        <w:rPr>
          <w:rFonts w:ascii="Times New Roman" w:eastAsia="Times New Roman" w:hAnsi="Times New Roman"/>
        </w:rPr>
        <w:t>,</w:t>
      </w:r>
      <w:r w:rsidRPr="00ED5C65">
        <w:rPr>
          <w:rFonts w:ascii="Times New Roman" w:eastAsia="Times New Roman" w:hAnsi="Times New Roman"/>
          <w:spacing w:val="19"/>
        </w:rPr>
        <w:t xml:space="preserve"> </w:t>
      </w:r>
      <w:r w:rsidRPr="00ED5C65">
        <w:rPr>
          <w:rFonts w:ascii="Times New Roman" w:eastAsia="Times New Roman" w:hAnsi="Times New Roman"/>
          <w:spacing w:val="-3"/>
        </w:rPr>
        <w:t>o</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spacing w:val="-3"/>
        </w:rPr>
        <w:t>historica</w:t>
      </w:r>
      <w:r w:rsidRPr="00ED5C65">
        <w:rPr>
          <w:rFonts w:ascii="Times New Roman" w:eastAsia="Times New Roman" w:hAnsi="Times New Roman"/>
        </w:rPr>
        <w:t>l</w:t>
      </w:r>
      <w:r w:rsidRPr="00ED5C65">
        <w:rPr>
          <w:rFonts w:ascii="Times New Roman" w:eastAsia="Times New Roman" w:hAnsi="Times New Roman"/>
          <w:spacing w:val="18"/>
        </w:rPr>
        <w:t xml:space="preserve"> </w:t>
      </w:r>
      <w:r w:rsidRPr="00ED5C65">
        <w:rPr>
          <w:rFonts w:ascii="Times New Roman" w:eastAsia="Times New Roman" w:hAnsi="Times New Roman"/>
          <w:spacing w:val="-3"/>
        </w:rPr>
        <w:t>informatio</w:t>
      </w:r>
      <w:r w:rsidRPr="00ED5C65">
        <w:rPr>
          <w:rFonts w:ascii="Times New Roman" w:eastAsia="Times New Roman" w:hAnsi="Times New Roman"/>
        </w:rPr>
        <w:t>n</w:t>
      </w:r>
      <w:r w:rsidRPr="00ED5C65">
        <w:rPr>
          <w:rFonts w:ascii="Times New Roman" w:eastAsia="Times New Roman" w:hAnsi="Times New Roman"/>
          <w:spacing w:val="23"/>
        </w:rPr>
        <w:t xml:space="preserve"> </w:t>
      </w:r>
      <w:r w:rsidRPr="00ED5C65">
        <w:rPr>
          <w:rFonts w:ascii="Times New Roman" w:eastAsia="Times New Roman" w:hAnsi="Times New Roman"/>
          <w:spacing w:val="-3"/>
          <w:w w:val="102"/>
        </w:rPr>
        <w:t xml:space="preserve">from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1"/>
        </w:rPr>
        <w:t xml:space="preserve"> </w:t>
      </w:r>
      <w:r w:rsidRPr="00ED5C65">
        <w:rPr>
          <w:rFonts w:ascii="Times New Roman" w:eastAsia="Times New Roman" w:hAnsi="Times New Roman"/>
          <w:spacing w:val="-3"/>
        </w:rPr>
        <w:t>programs</w:t>
      </w:r>
      <w:r w:rsidRPr="00ED5C65">
        <w:rPr>
          <w:rFonts w:ascii="Times New Roman" w:eastAsia="Times New Roman" w:hAnsi="Times New Roman"/>
        </w:rPr>
        <w:t>,</w:t>
      </w:r>
      <w:r w:rsidRPr="00ED5C65">
        <w:rPr>
          <w:rFonts w:ascii="Times New Roman" w:eastAsia="Times New Roman" w:hAnsi="Times New Roman"/>
          <w:spacing w:val="17"/>
        </w:rPr>
        <w:t xml:space="preserve"> </w:t>
      </w:r>
      <w:r w:rsidRPr="00ED5C65">
        <w:rPr>
          <w:rFonts w:ascii="Times New Roman" w:eastAsia="Times New Roman" w:hAnsi="Times New Roman"/>
          <w:spacing w:val="-3"/>
        </w:rPr>
        <w:t>projects</w:t>
      </w:r>
      <w:r w:rsidRPr="00ED5C65">
        <w:rPr>
          <w:rFonts w:ascii="Times New Roman" w:eastAsia="Times New Roman" w:hAnsi="Times New Roman"/>
        </w:rPr>
        <w:t>,</w:t>
      </w:r>
      <w:r w:rsidRPr="00ED5C65">
        <w:rPr>
          <w:rFonts w:ascii="Times New Roman" w:eastAsia="Times New Roman" w:hAnsi="Times New Roman"/>
          <w:spacing w:val="14"/>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5"/>
        </w:rPr>
        <w:t xml:space="preserve"> </w:t>
      </w:r>
      <w:r w:rsidRPr="00ED5C65">
        <w:rPr>
          <w:rFonts w:ascii="Times New Roman" w:eastAsia="Times New Roman" w:hAnsi="Times New Roman"/>
          <w:spacing w:val="-3"/>
          <w:w w:val="102"/>
        </w:rPr>
        <w:t xml:space="preserve">missions, </w:t>
      </w:r>
      <w:r w:rsidRPr="00ED5C65">
        <w:rPr>
          <w:rFonts w:ascii="Times New Roman" w:eastAsia="Times New Roman" w:hAnsi="Times New Roman"/>
          <w:spacing w:val="-3"/>
        </w:rPr>
        <w:t>ofte</w:t>
      </w:r>
      <w:r w:rsidRPr="00ED5C65">
        <w:rPr>
          <w:rFonts w:ascii="Times New Roman" w:eastAsia="Times New Roman" w:hAnsi="Times New Roman"/>
        </w:rPr>
        <w:t>n</w:t>
      </w:r>
      <w:r w:rsidRPr="00ED5C65">
        <w:rPr>
          <w:rFonts w:ascii="Times New Roman" w:eastAsia="Times New Roman" w:hAnsi="Times New Roman"/>
          <w:spacing w:val="6"/>
        </w:rPr>
        <w:t xml:space="preserve"> </w:t>
      </w:r>
      <w:r w:rsidRPr="00ED5C65">
        <w:rPr>
          <w:rFonts w:ascii="Times New Roman" w:eastAsia="Times New Roman" w:hAnsi="Times New Roman"/>
          <w:spacing w:val="-3"/>
        </w:rPr>
        <w:t>concerne</w:t>
      </w:r>
      <w:r w:rsidRPr="00ED5C65">
        <w:rPr>
          <w:rFonts w:ascii="Times New Roman" w:eastAsia="Times New Roman" w:hAnsi="Times New Roman"/>
        </w:rPr>
        <w:t>d</w:t>
      </w:r>
      <w:r w:rsidRPr="00ED5C65">
        <w:rPr>
          <w:rFonts w:ascii="Times New Roman" w:eastAsia="Times New Roman" w:hAnsi="Times New Roman"/>
          <w:spacing w:val="15"/>
        </w:rPr>
        <w:t xml:space="preserve"> </w:t>
      </w:r>
      <w:r w:rsidRPr="00ED5C65">
        <w:rPr>
          <w:rFonts w:ascii="Times New Roman" w:eastAsia="Times New Roman" w:hAnsi="Times New Roman"/>
          <w:spacing w:val="-3"/>
        </w:rPr>
        <w:t>wit</w:t>
      </w:r>
      <w:r w:rsidRPr="00ED5C65">
        <w:rPr>
          <w:rFonts w:ascii="Times New Roman" w:eastAsia="Times New Roman" w:hAnsi="Times New Roman"/>
        </w:rPr>
        <w:t>h</w:t>
      </w:r>
      <w:r w:rsidRPr="00ED5C65">
        <w:rPr>
          <w:rFonts w:ascii="Times New Roman" w:eastAsia="Times New Roman" w:hAnsi="Times New Roman"/>
          <w:spacing w:val="5"/>
        </w:rPr>
        <w:t xml:space="preserve"> </w:t>
      </w:r>
      <w:r w:rsidRPr="00ED5C65">
        <w:rPr>
          <w:rFonts w:ascii="Times New Roman" w:eastAsia="Times New Roman" w:hAnsi="Times New Roman"/>
          <w:spacing w:val="-3"/>
        </w:rPr>
        <w:t>su</w:t>
      </w:r>
      <w:r w:rsidRPr="00ED5C65">
        <w:rPr>
          <w:rFonts w:ascii="Times New Roman" w:eastAsia="Times New Roman" w:hAnsi="Times New Roman"/>
          <w:spacing w:val="12"/>
        </w:rPr>
        <w:t>b</w:t>
      </w:r>
      <w:r w:rsidRPr="00ED5C65">
        <w:rPr>
          <w:rFonts w:ascii="Times New Roman" w:eastAsia="Times New Roman" w:hAnsi="Times New Roman"/>
          <w:spacing w:val="-5"/>
        </w:rPr>
        <w:t>ject</w:t>
      </w:r>
      <w:r w:rsidRPr="00ED5C65">
        <w:rPr>
          <w:rFonts w:ascii="Times New Roman" w:eastAsia="Times New Roman" w:hAnsi="Times New Roman"/>
        </w:rPr>
        <w:t>s</w:t>
      </w:r>
      <w:r w:rsidRPr="00ED5C65">
        <w:rPr>
          <w:rFonts w:ascii="Times New Roman" w:eastAsia="Times New Roman" w:hAnsi="Times New Roman"/>
          <w:spacing w:val="7"/>
        </w:rPr>
        <w:t xml:space="preserve"> </w:t>
      </w:r>
      <w:r w:rsidRPr="00ED5C65">
        <w:rPr>
          <w:rFonts w:ascii="Times New Roman" w:eastAsia="Times New Roman" w:hAnsi="Times New Roman"/>
          <w:spacing w:val="-5"/>
          <w:w w:val="102"/>
        </w:rPr>
        <w:t xml:space="preserve">having </w:t>
      </w:r>
      <w:r w:rsidRPr="00ED5C65">
        <w:rPr>
          <w:rFonts w:ascii="Times New Roman" w:eastAsia="Times New Roman" w:hAnsi="Times New Roman"/>
          <w:spacing w:val="-3"/>
        </w:rPr>
        <w:t>substantia</w:t>
      </w:r>
      <w:r w:rsidRPr="00ED5C65">
        <w:rPr>
          <w:rFonts w:ascii="Times New Roman" w:eastAsia="Times New Roman" w:hAnsi="Times New Roman"/>
        </w:rPr>
        <w:t>l</w:t>
      </w:r>
      <w:r w:rsidRPr="00ED5C65">
        <w:rPr>
          <w:rFonts w:ascii="Times New Roman" w:eastAsia="Times New Roman" w:hAnsi="Times New Roman"/>
          <w:spacing w:val="29"/>
        </w:rPr>
        <w:t xml:space="preserve"> </w:t>
      </w:r>
      <w:r w:rsidRPr="00ED5C65">
        <w:rPr>
          <w:rFonts w:ascii="Times New Roman" w:eastAsia="Times New Roman" w:hAnsi="Times New Roman"/>
          <w:spacing w:val="-3"/>
        </w:rPr>
        <w:t>publi</w:t>
      </w:r>
      <w:r w:rsidRPr="00ED5C65">
        <w:rPr>
          <w:rFonts w:ascii="Times New Roman" w:eastAsia="Times New Roman" w:hAnsi="Times New Roman"/>
        </w:rPr>
        <w:t>c</w:t>
      </w:r>
      <w:r w:rsidRPr="00ED5C65">
        <w:rPr>
          <w:rFonts w:ascii="Times New Roman" w:eastAsia="Times New Roman" w:hAnsi="Times New Roman"/>
          <w:spacing w:val="21"/>
        </w:rPr>
        <w:t xml:space="preserve"> </w:t>
      </w:r>
      <w:r w:rsidRPr="00ED5C65">
        <w:rPr>
          <w:rFonts w:ascii="Times New Roman" w:eastAsia="Times New Roman" w:hAnsi="Times New Roman"/>
          <w:spacing w:val="-3"/>
          <w:w w:val="102"/>
        </w:rPr>
        <w:t>interest.</w:t>
      </w:r>
    </w:p>
    <w:p w:rsidR="00144008" w:rsidRPr="00ED5C65" w:rsidRDefault="00144008" w:rsidP="00144008">
      <w:pPr>
        <w:spacing w:before="6" w:after="0" w:line="260" w:lineRule="exact"/>
        <w:rPr>
          <w:sz w:val="26"/>
          <w:szCs w:val="26"/>
        </w:rPr>
      </w:pPr>
    </w:p>
    <w:p w:rsidR="00144008" w:rsidRPr="00ED5C65" w:rsidRDefault="00144008" w:rsidP="00144008">
      <w:pPr>
        <w:spacing w:after="0" w:line="241" w:lineRule="auto"/>
        <w:ind w:left="540" w:right="77"/>
        <w:jc w:val="both"/>
        <w:rPr>
          <w:rFonts w:ascii="Times New Roman" w:eastAsia="Times New Roman" w:hAnsi="Times New Roman"/>
        </w:rPr>
      </w:pP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27"/>
        </w:rPr>
        <w:t xml:space="preserve"> </w:t>
      </w:r>
      <w:r w:rsidRPr="00ED5C65">
        <w:rPr>
          <w:rFonts w:ascii="Times New Roman" w:eastAsia="Times New Roman" w:hAnsi="Times New Roman"/>
          <w:spacing w:val="-3"/>
        </w:rPr>
        <w:t>TRANSLATION</w:t>
      </w:r>
      <w:r w:rsidRPr="00ED5C65">
        <w:rPr>
          <w:rFonts w:ascii="Times New Roman" w:eastAsia="Times New Roman" w:hAnsi="Times New Roman"/>
        </w:rPr>
        <w:t>.</w:t>
      </w:r>
      <w:r w:rsidRPr="00ED5C65">
        <w:rPr>
          <w:rFonts w:ascii="Times New Roman" w:eastAsia="Times New Roman" w:hAnsi="Times New Roman"/>
          <w:spacing w:val="34"/>
        </w:rPr>
        <w:t xml:space="preserve"> </w:t>
      </w:r>
      <w:r w:rsidRPr="00ED5C65">
        <w:rPr>
          <w:rFonts w:ascii="Times New Roman" w:eastAsia="Times New Roman" w:hAnsi="Times New Roman"/>
          <w:spacing w:val="-3"/>
          <w:w w:val="102"/>
        </w:rPr>
        <w:t>Englis</w:t>
      </w:r>
      <w:r w:rsidRPr="00ED5C65">
        <w:rPr>
          <w:rFonts w:ascii="Times New Roman" w:eastAsia="Times New Roman" w:hAnsi="Times New Roman"/>
          <w:spacing w:val="-18"/>
          <w:w w:val="102"/>
        </w:rPr>
        <w:t>h</w:t>
      </w:r>
      <w:r w:rsidRPr="00ED5C65">
        <w:rPr>
          <w:rFonts w:ascii="Times New Roman" w:eastAsia="Times New Roman" w:hAnsi="Times New Roman"/>
          <w:w w:val="102"/>
        </w:rPr>
        <w:t xml:space="preserve">- </w:t>
      </w:r>
      <w:r w:rsidRPr="00ED5C65">
        <w:rPr>
          <w:rFonts w:ascii="Times New Roman" w:eastAsia="Times New Roman" w:hAnsi="Times New Roman"/>
          <w:spacing w:val="-3"/>
        </w:rPr>
        <w:t>languag</w:t>
      </w:r>
      <w:r w:rsidRPr="00ED5C65">
        <w:rPr>
          <w:rFonts w:ascii="Times New Roman" w:eastAsia="Times New Roman" w:hAnsi="Times New Roman"/>
        </w:rPr>
        <w:t>e</w:t>
      </w:r>
      <w:r w:rsidRPr="00ED5C65">
        <w:rPr>
          <w:rFonts w:ascii="Times New Roman" w:eastAsia="Times New Roman" w:hAnsi="Times New Roman"/>
          <w:spacing w:val="12"/>
        </w:rPr>
        <w:t xml:space="preserve"> </w:t>
      </w:r>
      <w:r w:rsidRPr="00ED5C65">
        <w:rPr>
          <w:rFonts w:ascii="Times New Roman" w:eastAsia="Times New Roman" w:hAnsi="Times New Roman"/>
          <w:spacing w:val="-3"/>
        </w:rPr>
        <w:t>translation</w:t>
      </w:r>
      <w:r w:rsidRPr="00ED5C65">
        <w:rPr>
          <w:rFonts w:ascii="Times New Roman" w:eastAsia="Times New Roman" w:hAnsi="Times New Roman"/>
        </w:rPr>
        <w:t>s</w:t>
      </w:r>
      <w:r w:rsidRPr="00ED5C65">
        <w:rPr>
          <w:rFonts w:ascii="Times New Roman" w:eastAsia="Times New Roman" w:hAnsi="Times New Roman"/>
          <w:spacing w:val="17"/>
        </w:rPr>
        <w:t xml:space="preserve"> </w:t>
      </w:r>
      <w:r w:rsidRPr="00ED5C65">
        <w:rPr>
          <w:rFonts w:ascii="Times New Roman" w:eastAsia="Times New Roman" w:hAnsi="Times New Roman"/>
          <w:spacing w:val="-3"/>
        </w:rPr>
        <w:t>o</w:t>
      </w:r>
      <w:r w:rsidRPr="00ED5C65">
        <w:rPr>
          <w:rFonts w:ascii="Times New Roman" w:eastAsia="Times New Roman" w:hAnsi="Times New Roman"/>
        </w:rPr>
        <w:t xml:space="preserve">f </w:t>
      </w:r>
      <w:r w:rsidRPr="00ED5C65">
        <w:rPr>
          <w:rFonts w:ascii="Times New Roman" w:eastAsia="Times New Roman" w:hAnsi="Times New Roman"/>
          <w:spacing w:val="-3"/>
        </w:rPr>
        <w:t>foreig</w:t>
      </w:r>
      <w:r w:rsidRPr="00ED5C65">
        <w:rPr>
          <w:rFonts w:ascii="Times New Roman" w:eastAsia="Times New Roman" w:hAnsi="Times New Roman"/>
        </w:rPr>
        <w:t>n</w:t>
      </w:r>
      <w:r w:rsidRPr="00ED5C65">
        <w:rPr>
          <w:rFonts w:ascii="Times New Roman" w:eastAsia="Times New Roman" w:hAnsi="Times New Roman"/>
          <w:spacing w:val="9"/>
        </w:rPr>
        <w:t xml:space="preserve"> </w:t>
      </w:r>
      <w:r w:rsidRPr="00ED5C65">
        <w:rPr>
          <w:rFonts w:ascii="Times New Roman" w:eastAsia="Times New Roman" w:hAnsi="Times New Roman"/>
          <w:spacing w:val="-3"/>
          <w:w w:val="102"/>
        </w:rPr>
        <w:t xml:space="preserve">scientific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5"/>
        </w:rPr>
        <w:t xml:space="preserve"> </w:t>
      </w:r>
      <w:r w:rsidRPr="00ED5C65">
        <w:rPr>
          <w:rFonts w:ascii="Times New Roman" w:eastAsia="Times New Roman" w:hAnsi="Times New Roman"/>
          <w:spacing w:val="-3"/>
        </w:rPr>
        <w:t>technica</w:t>
      </w:r>
      <w:r w:rsidRPr="00ED5C65">
        <w:rPr>
          <w:rFonts w:ascii="Times New Roman" w:eastAsia="Times New Roman" w:hAnsi="Times New Roman"/>
        </w:rPr>
        <w:t>l</w:t>
      </w:r>
      <w:r w:rsidRPr="00ED5C65">
        <w:rPr>
          <w:rFonts w:ascii="Times New Roman" w:eastAsia="Times New Roman" w:hAnsi="Times New Roman"/>
          <w:spacing w:val="15"/>
        </w:rPr>
        <w:t xml:space="preserve"> </w:t>
      </w:r>
      <w:r w:rsidRPr="00ED5C65">
        <w:rPr>
          <w:rFonts w:ascii="Times New Roman" w:eastAsia="Times New Roman" w:hAnsi="Times New Roman"/>
          <w:spacing w:val="-3"/>
        </w:rPr>
        <w:t>materia</w:t>
      </w:r>
      <w:r w:rsidRPr="00ED5C65">
        <w:rPr>
          <w:rFonts w:ascii="Times New Roman" w:eastAsia="Times New Roman" w:hAnsi="Times New Roman"/>
        </w:rPr>
        <w:t>l</w:t>
      </w:r>
      <w:r w:rsidRPr="00ED5C65">
        <w:rPr>
          <w:rFonts w:ascii="Times New Roman" w:eastAsia="Times New Roman" w:hAnsi="Times New Roman"/>
          <w:spacing w:val="13"/>
        </w:rPr>
        <w:t xml:space="preserve"> </w:t>
      </w:r>
      <w:r w:rsidRPr="00ED5C65">
        <w:rPr>
          <w:rFonts w:ascii="Times New Roman" w:eastAsia="Times New Roman" w:hAnsi="Times New Roman"/>
          <w:spacing w:val="-3"/>
        </w:rPr>
        <w:t>pertinen</w:t>
      </w:r>
      <w:r w:rsidRPr="00ED5C65">
        <w:rPr>
          <w:rFonts w:ascii="Times New Roman" w:eastAsia="Times New Roman" w:hAnsi="Times New Roman"/>
        </w:rPr>
        <w:t>t</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to</w:t>
      </w:r>
    </w:p>
    <w:p w:rsidR="00144008" w:rsidRPr="00ED5C65" w:rsidRDefault="00144008" w:rsidP="00144008">
      <w:pPr>
        <w:spacing w:before="15" w:after="0"/>
        <w:ind w:left="540" w:right="-20"/>
        <w:rPr>
          <w:rFonts w:ascii="Times New Roman" w:eastAsia="Times New Roman" w:hAnsi="Times New Roman"/>
        </w:rPr>
      </w:pPr>
      <w:r w:rsidRPr="00ED5C65">
        <w:rPr>
          <w:rFonts w:ascii="Times New Roman" w:eastAsia="Times New Roman" w:hAnsi="Times New Roman"/>
          <w:spacing w:val="-4"/>
        </w:rPr>
        <w:t>NASA’</w:t>
      </w:r>
      <w:r w:rsidRPr="00ED5C65">
        <w:rPr>
          <w:rFonts w:ascii="Times New Roman" w:eastAsia="Times New Roman" w:hAnsi="Times New Roman"/>
        </w:rPr>
        <w:t>s</w:t>
      </w:r>
      <w:r w:rsidRPr="00ED5C65">
        <w:rPr>
          <w:rFonts w:ascii="Times New Roman" w:eastAsia="Times New Roman" w:hAnsi="Times New Roman"/>
          <w:spacing w:val="16"/>
        </w:rPr>
        <w:t xml:space="preserve"> </w:t>
      </w:r>
      <w:r w:rsidRPr="00ED5C65">
        <w:rPr>
          <w:rFonts w:ascii="Times New Roman" w:eastAsia="Times New Roman" w:hAnsi="Times New Roman"/>
          <w:spacing w:val="-4"/>
          <w:w w:val="102"/>
        </w:rPr>
        <w:t>mission.</w:t>
      </w:r>
    </w:p>
    <w:p w:rsidR="00144008" w:rsidRPr="00ED5C65" w:rsidRDefault="00144008" w:rsidP="00144008">
      <w:pPr>
        <w:spacing w:before="17" w:after="0" w:line="240" w:lineRule="exact"/>
        <w:rPr>
          <w:sz w:val="24"/>
          <w:szCs w:val="24"/>
        </w:rPr>
      </w:pPr>
    </w:p>
    <w:p w:rsidR="00144008" w:rsidRPr="00ED5C65" w:rsidRDefault="00144008" w:rsidP="00144008">
      <w:pPr>
        <w:spacing w:after="0"/>
        <w:ind w:right="-20"/>
        <w:rPr>
          <w:rFonts w:ascii="Times New Roman" w:eastAsia="Times New Roman" w:hAnsi="Times New Roman"/>
        </w:rPr>
      </w:pPr>
      <w:r w:rsidRPr="00ED5C65">
        <w:rPr>
          <w:rFonts w:ascii="Times New Roman" w:eastAsia="Times New Roman" w:hAnsi="Times New Roman"/>
          <w:spacing w:val="-2"/>
        </w:rPr>
        <w:t>Specialize</w:t>
      </w:r>
      <w:r w:rsidRPr="00ED5C65">
        <w:rPr>
          <w:rFonts w:ascii="Times New Roman" w:eastAsia="Times New Roman" w:hAnsi="Times New Roman"/>
        </w:rPr>
        <w:t>d</w:t>
      </w:r>
      <w:r w:rsidRPr="00ED5C65">
        <w:rPr>
          <w:rFonts w:ascii="Times New Roman" w:eastAsia="Times New Roman" w:hAnsi="Times New Roman"/>
          <w:spacing w:val="23"/>
        </w:rPr>
        <w:t xml:space="preserve"> </w:t>
      </w:r>
      <w:r w:rsidRPr="00ED5C65">
        <w:rPr>
          <w:rFonts w:ascii="Times New Roman" w:eastAsia="Times New Roman" w:hAnsi="Times New Roman"/>
          <w:spacing w:val="-2"/>
        </w:rPr>
        <w:t>service</w:t>
      </w:r>
      <w:r w:rsidRPr="00ED5C65">
        <w:rPr>
          <w:rFonts w:ascii="Times New Roman" w:eastAsia="Times New Roman" w:hAnsi="Times New Roman"/>
        </w:rPr>
        <w:t>s</w:t>
      </w:r>
      <w:r w:rsidRPr="00ED5C65">
        <w:rPr>
          <w:rFonts w:ascii="Times New Roman" w:eastAsia="Times New Roman" w:hAnsi="Times New Roman"/>
          <w:spacing w:val="17"/>
        </w:rPr>
        <w:t xml:space="preserve"> </w:t>
      </w:r>
      <w:r w:rsidRPr="00ED5C65">
        <w:rPr>
          <w:rFonts w:ascii="Times New Roman" w:eastAsia="Times New Roman" w:hAnsi="Times New Roman"/>
          <w:spacing w:val="-4"/>
        </w:rPr>
        <w:t>als</w:t>
      </w:r>
      <w:r w:rsidRPr="00ED5C65">
        <w:rPr>
          <w:rFonts w:ascii="Times New Roman" w:eastAsia="Times New Roman" w:hAnsi="Times New Roman"/>
        </w:rPr>
        <w:t>o</w:t>
      </w:r>
      <w:r w:rsidRPr="00ED5C65">
        <w:rPr>
          <w:rFonts w:ascii="Times New Roman" w:eastAsia="Times New Roman" w:hAnsi="Times New Roman"/>
          <w:spacing w:val="3"/>
        </w:rPr>
        <w:t xml:space="preserve"> </w:t>
      </w:r>
      <w:r w:rsidRPr="00ED5C65">
        <w:rPr>
          <w:rFonts w:ascii="Times New Roman" w:eastAsia="Times New Roman" w:hAnsi="Times New Roman"/>
          <w:spacing w:val="-4"/>
        </w:rPr>
        <w:t>includ</w:t>
      </w:r>
      <w:r w:rsidRPr="00ED5C65">
        <w:rPr>
          <w:rFonts w:ascii="Times New Roman" w:eastAsia="Times New Roman" w:hAnsi="Times New Roman"/>
        </w:rPr>
        <w:t>e</w:t>
      </w:r>
      <w:r w:rsidRPr="00ED5C65">
        <w:rPr>
          <w:rFonts w:ascii="Times New Roman" w:eastAsia="Times New Roman" w:hAnsi="Times New Roman"/>
          <w:spacing w:val="9"/>
        </w:rPr>
        <w:t xml:space="preserve"> </w:t>
      </w:r>
      <w:r w:rsidRPr="00ED5C65">
        <w:rPr>
          <w:rFonts w:ascii="Times New Roman" w:eastAsia="Times New Roman" w:hAnsi="Times New Roman"/>
          <w:spacing w:val="-4"/>
          <w:w w:val="102"/>
        </w:rPr>
        <w:t>creating</w:t>
      </w:r>
    </w:p>
    <w:p w:rsidR="00144008" w:rsidRPr="00ED5C65" w:rsidRDefault="00144008" w:rsidP="00144008">
      <w:pPr>
        <w:spacing w:before="17" w:after="0" w:line="241" w:lineRule="auto"/>
        <w:ind w:right="62"/>
        <w:rPr>
          <w:rFonts w:ascii="Times New Roman" w:eastAsia="Times New Roman" w:hAnsi="Times New Roman"/>
        </w:rPr>
      </w:pPr>
      <w:r w:rsidRPr="00ED5C65">
        <w:rPr>
          <w:rFonts w:ascii="Times New Roman" w:eastAsia="Times New Roman" w:hAnsi="Times New Roman"/>
          <w:spacing w:val="-3"/>
        </w:rPr>
        <w:t>custo</w:t>
      </w:r>
      <w:r w:rsidRPr="00ED5C65">
        <w:rPr>
          <w:rFonts w:ascii="Times New Roman" w:eastAsia="Times New Roman" w:hAnsi="Times New Roman"/>
        </w:rPr>
        <w:t>m</w:t>
      </w:r>
      <w:r w:rsidRPr="00ED5C65">
        <w:rPr>
          <w:rFonts w:ascii="Times New Roman" w:eastAsia="Times New Roman" w:hAnsi="Times New Roman"/>
          <w:spacing w:val="15"/>
        </w:rPr>
        <w:t xml:space="preserve"> </w:t>
      </w:r>
      <w:r w:rsidRPr="00ED5C65">
        <w:rPr>
          <w:rFonts w:ascii="Times New Roman" w:eastAsia="Times New Roman" w:hAnsi="Times New Roman"/>
          <w:spacing w:val="-3"/>
        </w:rPr>
        <w:t>thesauri</w:t>
      </w:r>
      <w:r w:rsidRPr="00ED5C65">
        <w:rPr>
          <w:rFonts w:ascii="Times New Roman" w:eastAsia="Times New Roman" w:hAnsi="Times New Roman"/>
        </w:rPr>
        <w:t>,</w:t>
      </w:r>
      <w:r w:rsidRPr="00ED5C65">
        <w:rPr>
          <w:rFonts w:ascii="Times New Roman" w:eastAsia="Times New Roman" w:hAnsi="Times New Roman"/>
          <w:spacing w:val="17"/>
        </w:rPr>
        <w:t xml:space="preserve"> </w:t>
      </w:r>
      <w:r w:rsidRPr="00ED5C65">
        <w:rPr>
          <w:rFonts w:ascii="Times New Roman" w:eastAsia="Times New Roman" w:hAnsi="Times New Roman"/>
          <w:spacing w:val="-3"/>
        </w:rPr>
        <w:t>buildin</w:t>
      </w:r>
      <w:r w:rsidRPr="00ED5C65">
        <w:rPr>
          <w:rFonts w:ascii="Times New Roman" w:eastAsia="Times New Roman" w:hAnsi="Times New Roman"/>
        </w:rPr>
        <w:t>g</w:t>
      </w:r>
      <w:r w:rsidRPr="00ED5C65">
        <w:rPr>
          <w:rFonts w:ascii="Times New Roman" w:eastAsia="Times New Roman" w:hAnsi="Times New Roman"/>
          <w:spacing w:val="17"/>
        </w:rPr>
        <w:t xml:space="preserve"> </w:t>
      </w:r>
      <w:r w:rsidRPr="00ED5C65">
        <w:rPr>
          <w:rFonts w:ascii="Times New Roman" w:eastAsia="Times New Roman" w:hAnsi="Times New Roman"/>
          <w:spacing w:val="-3"/>
        </w:rPr>
        <w:t>customize</w:t>
      </w:r>
      <w:r w:rsidRPr="00ED5C65">
        <w:rPr>
          <w:rFonts w:ascii="Times New Roman" w:eastAsia="Times New Roman" w:hAnsi="Times New Roman"/>
        </w:rPr>
        <w:t>d</w:t>
      </w:r>
      <w:r w:rsidRPr="00ED5C65">
        <w:rPr>
          <w:rFonts w:ascii="Times New Roman" w:eastAsia="Times New Roman" w:hAnsi="Times New Roman"/>
          <w:spacing w:val="22"/>
        </w:rPr>
        <w:t xml:space="preserve"> </w:t>
      </w:r>
      <w:r w:rsidRPr="00ED5C65">
        <w:rPr>
          <w:rFonts w:ascii="Times New Roman" w:eastAsia="Times New Roman" w:hAnsi="Times New Roman"/>
          <w:spacing w:val="-3"/>
          <w:w w:val="102"/>
        </w:rPr>
        <w:t>dat</w:t>
      </w:r>
      <w:r w:rsidRPr="00ED5C65">
        <w:rPr>
          <w:rFonts w:ascii="Times New Roman" w:eastAsia="Times New Roman" w:hAnsi="Times New Roman"/>
          <w:spacing w:val="12"/>
          <w:w w:val="102"/>
        </w:rPr>
        <w:t>a</w:t>
      </w:r>
      <w:r w:rsidRPr="00ED5C65">
        <w:rPr>
          <w:rFonts w:ascii="Times New Roman" w:eastAsia="Times New Roman" w:hAnsi="Times New Roman"/>
          <w:spacing w:val="-1"/>
          <w:w w:val="102"/>
        </w:rPr>
        <w:t xml:space="preserve">bases,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8"/>
        </w:rPr>
        <w:t xml:space="preserve"> </w:t>
      </w:r>
      <w:r w:rsidRPr="00ED5C65">
        <w:rPr>
          <w:rFonts w:ascii="Times New Roman" w:eastAsia="Times New Roman" w:hAnsi="Times New Roman"/>
          <w:spacing w:val="-3"/>
        </w:rPr>
        <w:t>organizin</w:t>
      </w:r>
      <w:r w:rsidRPr="00ED5C65">
        <w:rPr>
          <w:rFonts w:ascii="Times New Roman" w:eastAsia="Times New Roman" w:hAnsi="Times New Roman"/>
        </w:rPr>
        <w:t>g</w:t>
      </w:r>
      <w:r w:rsidRPr="00ED5C65">
        <w:rPr>
          <w:rFonts w:ascii="Times New Roman" w:eastAsia="Times New Roman" w:hAnsi="Times New Roman"/>
          <w:spacing w:val="21"/>
        </w:rPr>
        <w:t xml:space="preserve"> </w:t>
      </w:r>
      <w:r w:rsidRPr="00ED5C65">
        <w:rPr>
          <w:rFonts w:ascii="Times New Roman" w:eastAsia="Times New Roman" w:hAnsi="Times New Roman"/>
          <w:spacing w:val="-3"/>
        </w:rPr>
        <w:t>an</w:t>
      </w:r>
      <w:r w:rsidRPr="00ED5C65">
        <w:rPr>
          <w:rFonts w:ascii="Times New Roman" w:eastAsia="Times New Roman" w:hAnsi="Times New Roman"/>
        </w:rPr>
        <w:t>d</w:t>
      </w:r>
      <w:r w:rsidRPr="00ED5C65">
        <w:rPr>
          <w:rFonts w:ascii="Times New Roman" w:eastAsia="Times New Roman" w:hAnsi="Times New Roman"/>
          <w:spacing w:val="8"/>
        </w:rPr>
        <w:t xml:space="preserve"> </w:t>
      </w:r>
      <w:r w:rsidRPr="00ED5C65">
        <w:rPr>
          <w:rFonts w:ascii="Times New Roman" w:eastAsia="Times New Roman" w:hAnsi="Times New Roman"/>
          <w:spacing w:val="-3"/>
        </w:rPr>
        <w:t>publishin</w:t>
      </w:r>
      <w:r w:rsidRPr="00ED5C65">
        <w:rPr>
          <w:rFonts w:ascii="Times New Roman" w:eastAsia="Times New Roman" w:hAnsi="Times New Roman"/>
        </w:rPr>
        <w:t>g</w:t>
      </w:r>
      <w:r w:rsidRPr="00ED5C65">
        <w:rPr>
          <w:rFonts w:ascii="Times New Roman" w:eastAsia="Times New Roman" w:hAnsi="Times New Roman"/>
          <w:spacing w:val="21"/>
        </w:rPr>
        <w:t xml:space="preserve"> </w:t>
      </w:r>
      <w:r w:rsidRPr="00ED5C65">
        <w:rPr>
          <w:rFonts w:ascii="Times New Roman" w:eastAsia="Times New Roman" w:hAnsi="Times New Roman"/>
          <w:spacing w:val="-3"/>
        </w:rPr>
        <w:t>researc</w:t>
      </w:r>
      <w:r w:rsidRPr="00ED5C65">
        <w:rPr>
          <w:rFonts w:ascii="Times New Roman" w:eastAsia="Times New Roman" w:hAnsi="Times New Roman"/>
        </w:rPr>
        <w:t>h</w:t>
      </w:r>
      <w:r w:rsidRPr="00ED5C65">
        <w:rPr>
          <w:rFonts w:ascii="Times New Roman" w:eastAsia="Times New Roman" w:hAnsi="Times New Roman"/>
          <w:spacing w:val="17"/>
        </w:rPr>
        <w:t xml:space="preserve"> </w:t>
      </w:r>
      <w:r w:rsidRPr="00ED5C65">
        <w:rPr>
          <w:rFonts w:ascii="Times New Roman" w:eastAsia="Times New Roman" w:hAnsi="Times New Roman"/>
          <w:spacing w:val="-3"/>
          <w:w w:val="102"/>
        </w:rPr>
        <w:t>results.</w:t>
      </w:r>
    </w:p>
    <w:p w:rsidR="00144008" w:rsidRPr="00ED5C65" w:rsidRDefault="00144008" w:rsidP="00144008">
      <w:pPr>
        <w:spacing w:before="10" w:after="0" w:line="260" w:lineRule="exact"/>
        <w:rPr>
          <w:sz w:val="26"/>
          <w:szCs w:val="26"/>
        </w:rPr>
      </w:pPr>
    </w:p>
    <w:p w:rsidR="00144008" w:rsidRPr="00ED5C65" w:rsidRDefault="00144008" w:rsidP="00144008">
      <w:pPr>
        <w:spacing w:after="0"/>
        <w:ind w:right="-20"/>
        <w:rPr>
          <w:rFonts w:ascii="Times New Roman" w:eastAsia="Times New Roman" w:hAnsi="Times New Roman"/>
        </w:rPr>
      </w:pPr>
      <w:r w:rsidRPr="00ED5C65">
        <w:rPr>
          <w:rFonts w:ascii="Times New Roman" w:eastAsia="Times New Roman" w:hAnsi="Times New Roman"/>
          <w:spacing w:val="-4"/>
        </w:rPr>
        <w:t>Fo</w:t>
      </w:r>
      <w:r w:rsidRPr="00ED5C65">
        <w:rPr>
          <w:rFonts w:ascii="Times New Roman" w:eastAsia="Times New Roman" w:hAnsi="Times New Roman"/>
        </w:rPr>
        <w:t>r</w:t>
      </w:r>
      <w:r w:rsidRPr="00ED5C65">
        <w:rPr>
          <w:rFonts w:ascii="Times New Roman" w:eastAsia="Times New Roman" w:hAnsi="Times New Roman"/>
          <w:spacing w:val="7"/>
        </w:rPr>
        <w:t xml:space="preserve"> </w:t>
      </w:r>
      <w:r w:rsidRPr="00ED5C65">
        <w:rPr>
          <w:rFonts w:ascii="Times New Roman" w:eastAsia="Times New Roman" w:hAnsi="Times New Roman"/>
          <w:spacing w:val="-4"/>
        </w:rPr>
        <w:t>mor</w:t>
      </w:r>
      <w:r w:rsidRPr="00ED5C65">
        <w:rPr>
          <w:rFonts w:ascii="Times New Roman" w:eastAsia="Times New Roman" w:hAnsi="Times New Roman"/>
        </w:rPr>
        <w:t>e</w:t>
      </w:r>
      <w:r w:rsidRPr="00ED5C65">
        <w:rPr>
          <w:rFonts w:ascii="Times New Roman" w:eastAsia="Times New Roman" w:hAnsi="Times New Roman"/>
          <w:spacing w:val="10"/>
        </w:rPr>
        <w:t xml:space="preserve"> </w:t>
      </w:r>
      <w:r w:rsidRPr="00ED5C65">
        <w:rPr>
          <w:rFonts w:ascii="Times New Roman" w:eastAsia="Times New Roman" w:hAnsi="Times New Roman"/>
          <w:spacing w:val="-3"/>
        </w:rPr>
        <w:t>informatio</w:t>
      </w:r>
      <w:r w:rsidRPr="00ED5C65">
        <w:rPr>
          <w:rFonts w:ascii="Times New Roman" w:eastAsia="Times New Roman" w:hAnsi="Times New Roman"/>
        </w:rPr>
        <w:t>n</w:t>
      </w:r>
      <w:r w:rsidRPr="00ED5C65">
        <w:rPr>
          <w:rFonts w:ascii="Times New Roman" w:eastAsia="Times New Roman" w:hAnsi="Times New Roman"/>
          <w:spacing w:val="23"/>
        </w:rPr>
        <w:t xml:space="preserve"> </w:t>
      </w:r>
      <w:r w:rsidRPr="00ED5C65">
        <w:rPr>
          <w:rFonts w:ascii="Times New Roman" w:eastAsia="Times New Roman" w:hAnsi="Times New Roman"/>
          <w:spacing w:val="-3"/>
        </w:rPr>
        <w:t>abou</w:t>
      </w:r>
      <w:r w:rsidRPr="00ED5C65">
        <w:rPr>
          <w:rFonts w:ascii="Times New Roman" w:eastAsia="Times New Roman" w:hAnsi="Times New Roman"/>
        </w:rPr>
        <w:t>t</w:t>
      </w:r>
      <w:r w:rsidRPr="00ED5C65">
        <w:rPr>
          <w:rFonts w:ascii="Times New Roman" w:eastAsia="Times New Roman" w:hAnsi="Times New Roman"/>
          <w:spacing w:val="12"/>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7"/>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4"/>
        </w:rPr>
        <w:t xml:space="preserve"> </w:t>
      </w:r>
      <w:r w:rsidRPr="00ED5C65">
        <w:rPr>
          <w:rFonts w:ascii="Times New Roman" w:eastAsia="Times New Roman" w:hAnsi="Times New Roman"/>
          <w:spacing w:val="-3"/>
          <w:w w:val="102"/>
        </w:rPr>
        <w:t>STI</w:t>
      </w:r>
    </w:p>
    <w:p w:rsidR="00144008" w:rsidRPr="00ED5C65" w:rsidRDefault="00144008" w:rsidP="00144008">
      <w:pPr>
        <w:spacing w:before="2" w:after="0"/>
        <w:ind w:right="-20"/>
        <w:rPr>
          <w:rFonts w:ascii="Times New Roman" w:eastAsia="Times New Roman" w:hAnsi="Times New Roman"/>
        </w:rPr>
      </w:pPr>
      <w:r w:rsidRPr="00ED5C65">
        <w:rPr>
          <w:rFonts w:ascii="Times New Roman" w:eastAsia="Times New Roman" w:hAnsi="Times New Roman"/>
          <w:spacing w:val="-8"/>
        </w:rPr>
        <w:t>p</w:t>
      </w:r>
      <w:r w:rsidRPr="00ED5C65">
        <w:rPr>
          <w:rFonts w:ascii="Times New Roman" w:eastAsia="Times New Roman" w:hAnsi="Times New Roman"/>
          <w:spacing w:val="-2"/>
        </w:rPr>
        <w:t>rogram</w:t>
      </w:r>
      <w:r w:rsidRPr="00ED5C65">
        <w:rPr>
          <w:rFonts w:ascii="Times New Roman" w:eastAsia="Times New Roman" w:hAnsi="Times New Roman"/>
        </w:rPr>
        <w:t>,</w:t>
      </w:r>
      <w:r w:rsidRPr="00ED5C65">
        <w:rPr>
          <w:rFonts w:ascii="Times New Roman" w:eastAsia="Times New Roman" w:hAnsi="Times New Roman"/>
          <w:spacing w:val="19"/>
        </w:rPr>
        <w:t xml:space="preserve"> </w:t>
      </w:r>
      <w:r w:rsidRPr="00ED5C65">
        <w:rPr>
          <w:rFonts w:ascii="Times New Roman" w:eastAsia="Times New Roman" w:hAnsi="Times New Roman"/>
          <w:spacing w:val="-2"/>
        </w:rPr>
        <w:t>se</w:t>
      </w:r>
      <w:r w:rsidRPr="00ED5C65">
        <w:rPr>
          <w:rFonts w:ascii="Times New Roman" w:eastAsia="Times New Roman" w:hAnsi="Times New Roman"/>
        </w:rPr>
        <w:t>e</w:t>
      </w:r>
      <w:r w:rsidRPr="00ED5C65">
        <w:rPr>
          <w:rFonts w:ascii="Times New Roman" w:eastAsia="Times New Roman" w:hAnsi="Times New Roman"/>
          <w:spacing w:val="9"/>
        </w:rPr>
        <w:t xml:space="preserve"> </w:t>
      </w: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8"/>
        </w:rPr>
        <w:t xml:space="preserve"> </w:t>
      </w:r>
      <w:r w:rsidRPr="00ED5C65">
        <w:rPr>
          <w:rFonts w:ascii="Times New Roman" w:eastAsia="Times New Roman" w:hAnsi="Times New Roman"/>
          <w:spacing w:val="-2"/>
          <w:w w:val="102"/>
        </w:rPr>
        <w:t>following:</w:t>
      </w:r>
    </w:p>
    <w:p w:rsidR="00144008" w:rsidRPr="00ED5C65" w:rsidRDefault="00144008" w:rsidP="00144008">
      <w:pPr>
        <w:spacing w:before="12" w:after="0" w:line="260" w:lineRule="exact"/>
        <w:rPr>
          <w:sz w:val="26"/>
          <w:szCs w:val="26"/>
        </w:rPr>
      </w:pPr>
    </w:p>
    <w:p w:rsidR="00144008" w:rsidRPr="00ED5C65" w:rsidRDefault="00144008" w:rsidP="00144008">
      <w:pPr>
        <w:spacing w:after="0" w:line="241" w:lineRule="auto"/>
        <w:ind w:left="540" w:right="435"/>
        <w:rPr>
          <w:rFonts w:ascii="Times New Roman" w:eastAsia="Times New Roman" w:hAnsi="Times New Roman"/>
        </w:rPr>
      </w:pPr>
      <w:r w:rsidRPr="00ED5C65">
        <w:rPr>
          <w:rFonts w:ascii="Times New Roman" w:eastAsia="Times New Roman" w:hAnsi="Times New Roman"/>
          <w:spacing w:val="-3"/>
        </w:rPr>
        <w:t>Acces</w:t>
      </w:r>
      <w:r w:rsidRPr="00ED5C65">
        <w:rPr>
          <w:rFonts w:ascii="Times New Roman" w:eastAsia="Times New Roman" w:hAnsi="Times New Roman"/>
        </w:rPr>
        <w:t>s</w:t>
      </w:r>
      <w:r w:rsidRPr="00ED5C65">
        <w:rPr>
          <w:rFonts w:ascii="Times New Roman" w:eastAsia="Times New Roman" w:hAnsi="Times New Roman"/>
          <w:spacing w:val="12"/>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5"/>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2"/>
        </w:rPr>
        <w:t xml:space="preserve"> </w:t>
      </w:r>
      <w:r w:rsidRPr="00ED5C65">
        <w:rPr>
          <w:rFonts w:ascii="Times New Roman" w:eastAsia="Times New Roman" w:hAnsi="Times New Roman"/>
          <w:spacing w:val="-3"/>
        </w:rPr>
        <w:t>ST</w:t>
      </w:r>
      <w:r w:rsidRPr="00ED5C65">
        <w:rPr>
          <w:rFonts w:ascii="Times New Roman" w:eastAsia="Times New Roman" w:hAnsi="Times New Roman"/>
        </w:rPr>
        <w:t>I</w:t>
      </w:r>
      <w:r w:rsidRPr="00ED5C65">
        <w:rPr>
          <w:rFonts w:ascii="Times New Roman" w:eastAsia="Times New Roman" w:hAnsi="Times New Roman"/>
          <w:spacing w:val="7"/>
        </w:rPr>
        <w:t xml:space="preserve"> </w:t>
      </w:r>
      <w:r w:rsidRPr="00ED5C65">
        <w:rPr>
          <w:rFonts w:ascii="Times New Roman" w:eastAsia="Times New Roman" w:hAnsi="Times New Roman"/>
          <w:spacing w:val="-3"/>
        </w:rPr>
        <w:t>progra</w:t>
      </w:r>
      <w:r w:rsidRPr="00ED5C65">
        <w:rPr>
          <w:rFonts w:ascii="Times New Roman" w:eastAsia="Times New Roman" w:hAnsi="Times New Roman"/>
        </w:rPr>
        <w:t>m</w:t>
      </w:r>
      <w:r w:rsidRPr="00ED5C65">
        <w:rPr>
          <w:rFonts w:ascii="Times New Roman" w:eastAsia="Times New Roman" w:hAnsi="Times New Roman"/>
          <w:spacing w:val="15"/>
        </w:rPr>
        <w:t xml:space="preserve"> </w:t>
      </w:r>
      <w:r w:rsidRPr="00ED5C65">
        <w:rPr>
          <w:rFonts w:ascii="Times New Roman" w:eastAsia="Times New Roman" w:hAnsi="Times New Roman"/>
          <w:spacing w:val="-3"/>
          <w:w w:val="102"/>
        </w:rPr>
        <w:t xml:space="preserve">home </w:t>
      </w:r>
      <w:r w:rsidRPr="00ED5C65">
        <w:rPr>
          <w:rFonts w:ascii="Times New Roman" w:eastAsia="Times New Roman" w:hAnsi="Times New Roman"/>
          <w:spacing w:val="-8"/>
        </w:rPr>
        <w:t>p</w:t>
      </w:r>
      <w:r w:rsidRPr="00ED5C65">
        <w:rPr>
          <w:rFonts w:ascii="Times New Roman" w:eastAsia="Times New Roman" w:hAnsi="Times New Roman"/>
          <w:spacing w:val="1"/>
        </w:rPr>
        <w:t>ag</w:t>
      </w:r>
      <w:r w:rsidRPr="00ED5C65">
        <w:rPr>
          <w:rFonts w:ascii="Times New Roman" w:eastAsia="Times New Roman" w:hAnsi="Times New Roman"/>
        </w:rPr>
        <w:t>e</w:t>
      </w:r>
      <w:r w:rsidRPr="00ED5C65">
        <w:rPr>
          <w:rFonts w:ascii="Times New Roman" w:eastAsia="Times New Roman" w:hAnsi="Times New Roman"/>
          <w:spacing w:val="14"/>
        </w:rPr>
        <w:t xml:space="preserve"> </w:t>
      </w:r>
      <w:r w:rsidRPr="00ED5C65">
        <w:rPr>
          <w:rFonts w:ascii="Times New Roman" w:eastAsia="Times New Roman" w:hAnsi="Times New Roman"/>
          <w:spacing w:val="1"/>
        </w:rPr>
        <w:t>a</w:t>
      </w:r>
      <w:r w:rsidRPr="00ED5C65">
        <w:rPr>
          <w:rFonts w:ascii="Times New Roman" w:eastAsia="Times New Roman" w:hAnsi="Times New Roman"/>
        </w:rPr>
        <w:t>t</w:t>
      </w:r>
      <w:r w:rsidRPr="00ED5C65">
        <w:rPr>
          <w:rFonts w:ascii="Times New Roman" w:eastAsia="Times New Roman" w:hAnsi="Times New Roman"/>
          <w:spacing w:val="9"/>
        </w:rPr>
        <w:t xml:space="preserve"> </w:t>
      </w:r>
      <w:hyperlink r:id="rId11">
        <w:r w:rsidRPr="00ED5C65">
          <w:rPr>
            <w:rFonts w:ascii="Times New Roman" w:eastAsia="Times New Roman" w:hAnsi="Times New Roman"/>
            <w:b/>
            <w:bCs/>
            <w:i/>
            <w:spacing w:val="-3"/>
            <w:w w:val="102"/>
          </w:rPr>
          <w:t>http://www.sti.nasa.gov</w:t>
        </w:r>
      </w:hyperlink>
    </w:p>
    <w:p w:rsidR="00144008" w:rsidRPr="00ED5C65" w:rsidRDefault="00144008" w:rsidP="00144008">
      <w:pPr>
        <w:spacing w:before="10" w:after="0" w:line="260" w:lineRule="exact"/>
        <w:rPr>
          <w:sz w:val="26"/>
          <w:szCs w:val="26"/>
        </w:rPr>
      </w:pPr>
    </w:p>
    <w:p w:rsidR="00144008" w:rsidRPr="00ED5C65" w:rsidRDefault="00144008" w:rsidP="00144008">
      <w:pPr>
        <w:spacing w:after="0" w:line="241" w:lineRule="auto"/>
        <w:ind w:left="540" w:right="300"/>
        <w:rPr>
          <w:rFonts w:ascii="Times New Roman" w:eastAsia="Times New Roman" w:hAnsi="Times New Roman"/>
        </w:rPr>
      </w:pPr>
      <w:r w:rsidRPr="00ED5C65">
        <w:rPr>
          <w:rFonts w:ascii="Times New Roman" w:eastAsia="Times New Roman" w:hAnsi="Times New Roman"/>
          <w:spacing w:val="-2"/>
        </w:rPr>
        <w:t>E</w:t>
      </w:r>
      <w:r w:rsidRPr="00ED5C65">
        <w:rPr>
          <w:rFonts w:ascii="Times New Roman" w:eastAsia="Times New Roman" w:hAnsi="Times New Roman"/>
        </w:rPr>
        <w:t>-</w:t>
      </w:r>
      <w:r w:rsidRPr="00ED5C65">
        <w:rPr>
          <w:rFonts w:ascii="Times New Roman" w:eastAsia="Times New Roman" w:hAnsi="Times New Roman"/>
          <w:spacing w:val="-3"/>
        </w:rPr>
        <w:t>mai</w:t>
      </w:r>
      <w:r w:rsidRPr="00ED5C65">
        <w:rPr>
          <w:rFonts w:ascii="Times New Roman" w:eastAsia="Times New Roman" w:hAnsi="Times New Roman"/>
        </w:rPr>
        <w:t>l</w:t>
      </w:r>
      <w:r w:rsidRPr="00ED5C65">
        <w:rPr>
          <w:rFonts w:ascii="Times New Roman" w:eastAsia="Times New Roman" w:hAnsi="Times New Roman"/>
          <w:spacing w:val="12"/>
        </w:rPr>
        <w:t xml:space="preserve"> </w:t>
      </w:r>
      <w:r w:rsidRPr="00ED5C65">
        <w:rPr>
          <w:rFonts w:ascii="Times New Roman" w:eastAsia="Times New Roman" w:hAnsi="Times New Roman"/>
          <w:spacing w:val="-3"/>
        </w:rPr>
        <w:t>you</w:t>
      </w:r>
      <w:r w:rsidRPr="00ED5C65">
        <w:rPr>
          <w:rFonts w:ascii="Times New Roman" w:eastAsia="Times New Roman" w:hAnsi="Times New Roman"/>
        </w:rPr>
        <w:t>r</w:t>
      </w:r>
      <w:r w:rsidRPr="00ED5C65">
        <w:rPr>
          <w:rFonts w:ascii="Times New Roman" w:eastAsia="Times New Roman" w:hAnsi="Times New Roman"/>
          <w:spacing w:val="8"/>
        </w:rPr>
        <w:t xml:space="preserve"> </w:t>
      </w:r>
      <w:r w:rsidRPr="00ED5C65">
        <w:rPr>
          <w:rFonts w:ascii="Times New Roman" w:eastAsia="Times New Roman" w:hAnsi="Times New Roman"/>
          <w:spacing w:val="-3"/>
        </w:rPr>
        <w:t>questio</w:t>
      </w:r>
      <w:r w:rsidRPr="00ED5C65">
        <w:rPr>
          <w:rFonts w:ascii="Times New Roman" w:eastAsia="Times New Roman" w:hAnsi="Times New Roman"/>
        </w:rPr>
        <w:t>n</w:t>
      </w:r>
      <w:r w:rsidRPr="00ED5C65">
        <w:rPr>
          <w:rFonts w:ascii="Times New Roman" w:eastAsia="Times New Roman" w:hAnsi="Times New Roman"/>
          <w:spacing w:val="15"/>
        </w:rPr>
        <w:t xml:space="preserve"> </w:t>
      </w:r>
      <w:r w:rsidRPr="00ED5C65">
        <w:rPr>
          <w:rFonts w:ascii="Times New Roman" w:eastAsia="Times New Roman" w:hAnsi="Times New Roman"/>
          <w:spacing w:val="-3"/>
        </w:rPr>
        <w:t>vi</w:t>
      </w:r>
      <w:r w:rsidRPr="00ED5C65">
        <w:rPr>
          <w:rFonts w:ascii="Times New Roman" w:eastAsia="Times New Roman" w:hAnsi="Times New Roman"/>
        </w:rPr>
        <w:t>a</w:t>
      </w:r>
      <w:r w:rsidRPr="00ED5C65">
        <w:rPr>
          <w:rFonts w:ascii="Times New Roman" w:eastAsia="Times New Roman" w:hAnsi="Times New Roman"/>
          <w:spacing w:val="5"/>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5"/>
        </w:rPr>
        <w:t xml:space="preserve"> </w:t>
      </w:r>
      <w:r w:rsidRPr="00ED5C65">
        <w:rPr>
          <w:rFonts w:ascii="Times New Roman" w:eastAsia="Times New Roman" w:hAnsi="Times New Roman"/>
          <w:spacing w:val="-3"/>
        </w:rPr>
        <w:t>Interne</w:t>
      </w:r>
      <w:r w:rsidRPr="00ED5C65">
        <w:rPr>
          <w:rFonts w:ascii="Times New Roman" w:eastAsia="Times New Roman" w:hAnsi="Times New Roman"/>
        </w:rPr>
        <w:t>t</w:t>
      </w:r>
      <w:r w:rsidRPr="00ED5C65">
        <w:rPr>
          <w:rFonts w:ascii="Times New Roman" w:eastAsia="Times New Roman" w:hAnsi="Times New Roman"/>
          <w:spacing w:val="14"/>
        </w:rPr>
        <w:t xml:space="preserve"> </w:t>
      </w:r>
      <w:r w:rsidRPr="00ED5C65">
        <w:rPr>
          <w:rFonts w:ascii="Times New Roman" w:eastAsia="Times New Roman" w:hAnsi="Times New Roman"/>
          <w:spacing w:val="-3"/>
          <w:w w:val="102"/>
        </w:rPr>
        <w:t xml:space="preserve">to </w:t>
      </w:r>
      <w:hyperlink r:id="rId12">
        <w:r w:rsidRPr="00ED5C65">
          <w:rPr>
            <w:rFonts w:ascii="Times New Roman" w:eastAsia="Times New Roman" w:hAnsi="Times New Roman"/>
            <w:spacing w:val="-2"/>
            <w:w w:val="102"/>
          </w:rPr>
          <w:t>help@sti.nasa.gov</w:t>
        </w:r>
      </w:hyperlink>
    </w:p>
    <w:p w:rsidR="00144008" w:rsidRPr="00ED5C65" w:rsidRDefault="00144008" w:rsidP="00144008">
      <w:pPr>
        <w:spacing w:before="10" w:after="0" w:line="260" w:lineRule="exact"/>
        <w:rPr>
          <w:sz w:val="26"/>
          <w:szCs w:val="26"/>
        </w:rPr>
      </w:pPr>
    </w:p>
    <w:p w:rsidR="00144008" w:rsidRPr="00ED5C65" w:rsidRDefault="00144008" w:rsidP="00144008">
      <w:pPr>
        <w:spacing w:after="0"/>
        <w:ind w:left="540" w:right="-20"/>
        <w:rPr>
          <w:rFonts w:ascii="Times New Roman" w:eastAsia="Times New Roman" w:hAnsi="Times New Roman"/>
        </w:rPr>
      </w:pPr>
      <w:r w:rsidRPr="00ED5C65">
        <w:rPr>
          <w:rFonts w:ascii="Times New Roman" w:eastAsia="Times New Roman" w:hAnsi="Times New Roman"/>
          <w:spacing w:val="3"/>
        </w:rPr>
        <w:t>Fa</w:t>
      </w:r>
      <w:r w:rsidRPr="00ED5C65">
        <w:rPr>
          <w:rFonts w:ascii="Times New Roman" w:eastAsia="Times New Roman" w:hAnsi="Times New Roman"/>
        </w:rPr>
        <w:t>x</w:t>
      </w:r>
      <w:r w:rsidRPr="00ED5C65">
        <w:rPr>
          <w:rFonts w:ascii="Times New Roman" w:eastAsia="Times New Roman" w:hAnsi="Times New Roman"/>
          <w:spacing w:val="-4"/>
        </w:rPr>
        <w:t xml:space="preserve"> </w:t>
      </w:r>
      <w:r w:rsidRPr="00ED5C65">
        <w:rPr>
          <w:rFonts w:ascii="Times New Roman" w:eastAsia="Times New Roman" w:hAnsi="Times New Roman"/>
          <w:spacing w:val="-3"/>
        </w:rPr>
        <w:t>you</w:t>
      </w:r>
      <w:r w:rsidRPr="00ED5C65">
        <w:rPr>
          <w:rFonts w:ascii="Times New Roman" w:eastAsia="Times New Roman" w:hAnsi="Times New Roman"/>
        </w:rPr>
        <w:t>r</w:t>
      </w:r>
      <w:r w:rsidRPr="00ED5C65">
        <w:rPr>
          <w:rFonts w:ascii="Times New Roman" w:eastAsia="Times New Roman" w:hAnsi="Times New Roman"/>
          <w:spacing w:val="6"/>
        </w:rPr>
        <w:t xml:space="preserve"> </w:t>
      </w:r>
      <w:r w:rsidRPr="00ED5C65">
        <w:rPr>
          <w:rFonts w:ascii="Times New Roman" w:eastAsia="Times New Roman" w:hAnsi="Times New Roman"/>
          <w:spacing w:val="-3"/>
        </w:rPr>
        <w:t>questio</w:t>
      </w:r>
      <w:r w:rsidRPr="00ED5C65">
        <w:rPr>
          <w:rFonts w:ascii="Times New Roman" w:eastAsia="Times New Roman" w:hAnsi="Times New Roman"/>
        </w:rPr>
        <w:t>n</w:t>
      </w:r>
      <w:r w:rsidRPr="00ED5C65">
        <w:rPr>
          <w:rFonts w:ascii="Times New Roman" w:eastAsia="Times New Roman" w:hAnsi="Times New Roman"/>
          <w:spacing w:val="13"/>
        </w:rPr>
        <w:t xml:space="preserve"> </w:t>
      </w:r>
      <w:r w:rsidRPr="00ED5C65">
        <w:rPr>
          <w:rFonts w:ascii="Times New Roman" w:eastAsia="Times New Roman" w:hAnsi="Times New Roman"/>
          <w:spacing w:val="-3"/>
        </w:rPr>
        <w:t>t</w:t>
      </w:r>
      <w:r w:rsidRPr="00ED5C65">
        <w:rPr>
          <w:rFonts w:ascii="Times New Roman" w:eastAsia="Times New Roman" w:hAnsi="Times New Roman"/>
        </w:rPr>
        <w:t>o</w:t>
      </w:r>
      <w:r w:rsidRPr="00ED5C65">
        <w:rPr>
          <w:rFonts w:ascii="Times New Roman" w:eastAsia="Times New Roman" w:hAnsi="Times New Roman"/>
          <w:spacing w:val="1"/>
        </w:rPr>
        <w:t xml:space="preserve"> </w:t>
      </w:r>
      <w:r w:rsidRPr="00ED5C65">
        <w:rPr>
          <w:rFonts w:ascii="Times New Roman" w:eastAsia="Times New Roman" w:hAnsi="Times New Roman"/>
          <w:spacing w:val="-3"/>
        </w:rPr>
        <w:t>th</w:t>
      </w:r>
      <w:r w:rsidRPr="00ED5C65">
        <w:rPr>
          <w:rFonts w:ascii="Times New Roman" w:eastAsia="Times New Roman" w:hAnsi="Times New Roman"/>
        </w:rPr>
        <w:t>e</w:t>
      </w:r>
      <w:r w:rsidRPr="00ED5C65">
        <w:rPr>
          <w:rFonts w:ascii="Times New Roman" w:eastAsia="Times New Roman" w:hAnsi="Times New Roman"/>
          <w:spacing w:val="3"/>
        </w:rPr>
        <w:t xml:space="preserve"> </w:t>
      </w: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0"/>
        </w:rPr>
        <w:t xml:space="preserve"> </w:t>
      </w:r>
      <w:r w:rsidRPr="00ED5C65">
        <w:rPr>
          <w:rFonts w:ascii="Times New Roman" w:eastAsia="Times New Roman" w:hAnsi="Times New Roman"/>
          <w:spacing w:val="-3"/>
        </w:rPr>
        <w:t>ST</w:t>
      </w:r>
      <w:r w:rsidRPr="00ED5C65">
        <w:rPr>
          <w:rFonts w:ascii="Times New Roman" w:eastAsia="Times New Roman" w:hAnsi="Times New Roman"/>
        </w:rPr>
        <w:t>I</w:t>
      </w:r>
      <w:r w:rsidRPr="00ED5C65">
        <w:rPr>
          <w:rFonts w:ascii="Times New Roman" w:eastAsia="Times New Roman" w:hAnsi="Times New Roman"/>
          <w:spacing w:val="5"/>
        </w:rPr>
        <w:t xml:space="preserve"> </w:t>
      </w:r>
      <w:r w:rsidRPr="00ED5C65">
        <w:rPr>
          <w:rFonts w:ascii="Times New Roman" w:eastAsia="Times New Roman" w:hAnsi="Times New Roman"/>
          <w:spacing w:val="-3"/>
          <w:w w:val="102"/>
        </w:rPr>
        <w:t>Help</w:t>
      </w:r>
    </w:p>
    <w:p w:rsidR="00144008" w:rsidRPr="00ED5C65" w:rsidRDefault="00144008" w:rsidP="00144008">
      <w:pPr>
        <w:spacing w:before="2" w:after="0"/>
        <w:ind w:left="540" w:right="-20"/>
        <w:rPr>
          <w:rFonts w:ascii="Times New Roman" w:eastAsia="Times New Roman" w:hAnsi="Times New Roman"/>
        </w:rPr>
      </w:pPr>
      <w:r w:rsidRPr="00ED5C65">
        <w:rPr>
          <w:rFonts w:ascii="Times New Roman" w:eastAsia="Times New Roman" w:hAnsi="Times New Roman"/>
          <w:spacing w:val="-3"/>
        </w:rPr>
        <w:t>Des</w:t>
      </w:r>
      <w:r w:rsidRPr="00ED5C65">
        <w:rPr>
          <w:rFonts w:ascii="Times New Roman" w:eastAsia="Times New Roman" w:hAnsi="Times New Roman"/>
        </w:rPr>
        <w:t>k</w:t>
      </w:r>
      <w:r w:rsidRPr="00ED5C65">
        <w:rPr>
          <w:rFonts w:ascii="Times New Roman" w:eastAsia="Times New Roman" w:hAnsi="Times New Roman"/>
          <w:spacing w:val="6"/>
        </w:rPr>
        <w:t xml:space="preserve"> </w:t>
      </w:r>
      <w:r w:rsidRPr="00ED5C65">
        <w:rPr>
          <w:rFonts w:ascii="Times New Roman" w:eastAsia="Times New Roman" w:hAnsi="Times New Roman"/>
          <w:spacing w:val="-3"/>
        </w:rPr>
        <w:t>a</w:t>
      </w:r>
      <w:r w:rsidRPr="00ED5C65">
        <w:rPr>
          <w:rFonts w:ascii="Times New Roman" w:eastAsia="Times New Roman" w:hAnsi="Times New Roman"/>
        </w:rPr>
        <w:t xml:space="preserve">t </w:t>
      </w:r>
      <w:r w:rsidRPr="00ED5C65">
        <w:rPr>
          <w:rFonts w:ascii="Times New Roman" w:eastAsia="Times New Roman" w:hAnsi="Times New Roman"/>
          <w:spacing w:val="-3"/>
        </w:rPr>
        <w:t>(301</w:t>
      </w:r>
      <w:r w:rsidRPr="00ED5C65">
        <w:rPr>
          <w:rFonts w:ascii="Times New Roman" w:eastAsia="Times New Roman" w:hAnsi="Times New Roman"/>
        </w:rPr>
        <w:t>)</w:t>
      </w:r>
      <w:r w:rsidRPr="00ED5C65">
        <w:rPr>
          <w:rFonts w:ascii="Times New Roman" w:eastAsia="Times New Roman" w:hAnsi="Times New Roman"/>
          <w:spacing w:val="7"/>
        </w:rPr>
        <w:t xml:space="preserve"> </w:t>
      </w:r>
      <w:r w:rsidRPr="00ED5C65">
        <w:rPr>
          <w:rFonts w:ascii="Times New Roman" w:eastAsia="Times New Roman" w:hAnsi="Times New Roman"/>
          <w:spacing w:val="-3"/>
          <w:w w:val="102"/>
        </w:rPr>
        <w:t>621</w:t>
      </w:r>
      <w:r w:rsidRPr="00ED5C65">
        <w:rPr>
          <w:rFonts w:ascii="Times New Roman" w:eastAsia="Times New Roman" w:hAnsi="Times New Roman"/>
          <w:w w:val="102"/>
        </w:rPr>
        <w:t>-0134</w:t>
      </w:r>
    </w:p>
    <w:p w:rsidR="00144008" w:rsidRPr="00ED5C65" w:rsidRDefault="00144008" w:rsidP="00144008">
      <w:pPr>
        <w:spacing w:before="12" w:after="0" w:line="260" w:lineRule="exact"/>
        <w:rPr>
          <w:sz w:val="26"/>
          <w:szCs w:val="26"/>
        </w:rPr>
      </w:pPr>
    </w:p>
    <w:p w:rsidR="00144008" w:rsidRPr="00ED5C65" w:rsidRDefault="00144008" w:rsidP="00144008">
      <w:pPr>
        <w:spacing w:after="0"/>
        <w:ind w:left="540" w:right="-20"/>
        <w:rPr>
          <w:rFonts w:ascii="Times New Roman" w:eastAsia="Times New Roman" w:hAnsi="Times New Roman"/>
        </w:rPr>
      </w:pPr>
      <w:r w:rsidRPr="00ED5C65">
        <w:rPr>
          <w:rFonts w:ascii="Times New Roman" w:eastAsia="Times New Roman" w:hAnsi="Times New Roman"/>
          <w:spacing w:val="-2"/>
        </w:rPr>
        <w:t>Telephon</w:t>
      </w:r>
      <w:r w:rsidRPr="00ED5C65">
        <w:rPr>
          <w:rFonts w:ascii="Times New Roman" w:eastAsia="Times New Roman" w:hAnsi="Times New Roman"/>
        </w:rPr>
        <w:t>e</w:t>
      </w:r>
      <w:r w:rsidRPr="00ED5C65">
        <w:rPr>
          <w:rFonts w:ascii="Times New Roman" w:eastAsia="Times New Roman" w:hAnsi="Times New Roman"/>
          <w:spacing w:val="16"/>
        </w:rPr>
        <w:t xml:space="preserve"> </w:t>
      </w:r>
      <w:r w:rsidRPr="00ED5C65">
        <w:rPr>
          <w:rFonts w:ascii="Times New Roman" w:eastAsia="Times New Roman" w:hAnsi="Times New Roman"/>
          <w:spacing w:val="-2"/>
        </w:rPr>
        <w:t>th</w:t>
      </w:r>
      <w:r w:rsidRPr="00ED5C65">
        <w:rPr>
          <w:rFonts w:ascii="Times New Roman" w:eastAsia="Times New Roman" w:hAnsi="Times New Roman"/>
        </w:rPr>
        <w:t>e</w:t>
      </w:r>
      <w:r w:rsidRPr="00ED5C65">
        <w:rPr>
          <w:rFonts w:ascii="Times New Roman" w:eastAsia="Times New Roman" w:hAnsi="Times New Roman"/>
          <w:spacing w:val="2"/>
        </w:rPr>
        <w:t xml:space="preserve"> </w:t>
      </w:r>
      <w:r w:rsidRPr="00ED5C65">
        <w:rPr>
          <w:rFonts w:ascii="Times New Roman" w:eastAsia="Times New Roman" w:hAnsi="Times New Roman"/>
          <w:spacing w:val="-2"/>
        </w:rPr>
        <w:t>NAS</w:t>
      </w:r>
      <w:r w:rsidRPr="00ED5C65">
        <w:rPr>
          <w:rFonts w:ascii="Times New Roman" w:eastAsia="Times New Roman" w:hAnsi="Times New Roman"/>
        </w:rPr>
        <w:t>A</w:t>
      </w:r>
      <w:r w:rsidRPr="00ED5C65">
        <w:rPr>
          <w:rFonts w:ascii="Times New Roman" w:eastAsia="Times New Roman" w:hAnsi="Times New Roman"/>
          <w:spacing w:val="9"/>
        </w:rPr>
        <w:t xml:space="preserve"> </w:t>
      </w:r>
      <w:r w:rsidRPr="00ED5C65">
        <w:rPr>
          <w:rFonts w:ascii="Times New Roman" w:eastAsia="Times New Roman" w:hAnsi="Times New Roman"/>
          <w:spacing w:val="-2"/>
        </w:rPr>
        <w:t>ST</w:t>
      </w:r>
      <w:r w:rsidRPr="00ED5C65">
        <w:rPr>
          <w:rFonts w:ascii="Times New Roman" w:eastAsia="Times New Roman" w:hAnsi="Times New Roman"/>
        </w:rPr>
        <w:t>I</w:t>
      </w:r>
      <w:r w:rsidRPr="00ED5C65">
        <w:rPr>
          <w:rFonts w:ascii="Times New Roman" w:eastAsia="Times New Roman" w:hAnsi="Times New Roman"/>
          <w:spacing w:val="4"/>
        </w:rPr>
        <w:t xml:space="preserve"> </w:t>
      </w:r>
      <w:r w:rsidRPr="00ED5C65">
        <w:rPr>
          <w:rFonts w:ascii="Times New Roman" w:eastAsia="Times New Roman" w:hAnsi="Times New Roman"/>
          <w:spacing w:val="-2"/>
        </w:rPr>
        <w:t>Hel</w:t>
      </w:r>
      <w:r w:rsidRPr="00ED5C65">
        <w:rPr>
          <w:rFonts w:ascii="Times New Roman" w:eastAsia="Times New Roman" w:hAnsi="Times New Roman"/>
        </w:rPr>
        <w:t>p</w:t>
      </w:r>
      <w:r w:rsidRPr="00ED5C65">
        <w:rPr>
          <w:rFonts w:ascii="Times New Roman" w:eastAsia="Times New Roman" w:hAnsi="Times New Roman"/>
          <w:spacing w:val="6"/>
        </w:rPr>
        <w:t xml:space="preserve"> </w:t>
      </w:r>
      <w:r w:rsidRPr="00ED5C65">
        <w:rPr>
          <w:rFonts w:ascii="Times New Roman" w:eastAsia="Times New Roman" w:hAnsi="Times New Roman"/>
          <w:spacing w:val="-2"/>
        </w:rPr>
        <w:t>Des</w:t>
      </w:r>
      <w:r w:rsidRPr="00ED5C65">
        <w:rPr>
          <w:rFonts w:ascii="Times New Roman" w:eastAsia="Times New Roman" w:hAnsi="Times New Roman"/>
        </w:rPr>
        <w:t>k</w:t>
      </w:r>
      <w:r w:rsidRPr="00ED5C65">
        <w:rPr>
          <w:rFonts w:ascii="Times New Roman" w:eastAsia="Times New Roman" w:hAnsi="Times New Roman"/>
          <w:spacing w:val="6"/>
        </w:rPr>
        <w:t xml:space="preserve"> </w:t>
      </w:r>
      <w:r w:rsidRPr="00ED5C65">
        <w:rPr>
          <w:rFonts w:ascii="Times New Roman" w:eastAsia="Times New Roman" w:hAnsi="Times New Roman"/>
          <w:spacing w:val="-2"/>
          <w:w w:val="102"/>
        </w:rPr>
        <w:t>at</w:t>
      </w:r>
    </w:p>
    <w:p w:rsidR="00144008" w:rsidRPr="00ED5C65" w:rsidRDefault="00144008" w:rsidP="00144008">
      <w:pPr>
        <w:spacing w:before="2" w:after="0"/>
        <w:ind w:left="540" w:right="-20"/>
        <w:rPr>
          <w:rFonts w:ascii="Times New Roman" w:eastAsia="Times New Roman" w:hAnsi="Times New Roman"/>
        </w:rPr>
      </w:pPr>
      <w:r w:rsidRPr="00ED5C65">
        <w:rPr>
          <w:rFonts w:ascii="Times New Roman" w:eastAsia="Times New Roman" w:hAnsi="Times New Roman"/>
          <w:spacing w:val="-6"/>
        </w:rPr>
        <w:t>(301</w:t>
      </w:r>
      <w:r w:rsidRPr="00ED5C65">
        <w:rPr>
          <w:rFonts w:ascii="Times New Roman" w:eastAsia="Times New Roman" w:hAnsi="Times New Roman"/>
        </w:rPr>
        <w:t>)</w:t>
      </w:r>
      <w:r w:rsidRPr="00ED5C65">
        <w:rPr>
          <w:rFonts w:ascii="Times New Roman" w:eastAsia="Times New Roman" w:hAnsi="Times New Roman"/>
          <w:spacing w:val="9"/>
        </w:rPr>
        <w:t xml:space="preserve"> </w:t>
      </w:r>
      <w:r w:rsidRPr="00ED5C65">
        <w:rPr>
          <w:rFonts w:ascii="Times New Roman" w:eastAsia="Times New Roman" w:hAnsi="Times New Roman"/>
          <w:spacing w:val="-6"/>
          <w:w w:val="102"/>
        </w:rPr>
        <w:t>621</w:t>
      </w:r>
      <w:r w:rsidRPr="00ED5C65">
        <w:rPr>
          <w:rFonts w:ascii="Times New Roman" w:eastAsia="Times New Roman" w:hAnsi="Times New Roman"/>
          <w:w w:val="102"/>
        </w:rPr>
        <w:t>-</w:t>
      </w:r>
      <w:r w:rsidRPr="00ED5C65">
        <w:rPr>
          <w:rFonts w:ascii="Times New Roman" w:eastAsia="Times New Roman" w:hAnsi="Times New Roman"/>
          <w:spacing w:val="-40"/>
        </w:rPr>
        <w:t xml:space="preserve"> </w:t>
      </w:r>
      <w:r w:rsidRPr="00ED5C65">
        <w:rPr>
          <w:rFonts w:ascii="Times New Roman" w:eastAsia="Times New Roman" w:hAnsi="Times New Roman"/>
          <w:w w:val="102"/>
        </w:rPr>
        <w:t>0390</w:t>
      </w:r>
    </w:p>
    <w:p w:rsidR="00144008" w:rsidRPr="00ED5C65" w:rsidRDefault="00144008" w:rsidP="00144008">
      <w:pPr>
        <w:spacing w:before="12" w:after="0" w:line="260" w:lineRule="exact"/>
        <w:rPr>
          <w:sz w:val="26"/>
          <w:szCs w:val="26"/>
        </w:rPr>
      </w:pPr>
    </w:p>
    <w:p w:rsidR="00144008" w:rsidRPr="00ED5C65" w:rsidRDefault="00144008" w:rsidP="00144008">
      <w:pPr>
        <w:spacing w:after="0"/>
        <w:ind w:left="540" w:right="-20"/>
        <w:rPr>
          <w:rFonts w:ascii="Times New Roman" w:eastAsia="Times New Roman" w:hAnsi="Times New Roman"/>
        </w:rPr>
      </w:pPr>
      <w:r w:rsidRPr="00ED5C65">
        <w:rPr>
          <w:rFonts w:ascii="Times New Roman" w:eastAsia="Times New Roman" w:hAnsi="Times New Roman"/>
        </w:rPr>
        <w:t>Write</w:t>
      </w:r>
      <w:r w:rsidRPr="00ED5C65">
        <w:rPr>
          <w:rFonts w:ascii="Times New Roman" w:eastAsia="Times New Roman" w:hAnsi="Times New Roman"/>
          <w:spacing w:val="15"/>
        </w:rPr>
        <w:t xml:space="preserve"> </w:t>
      </w:r>
      <w:r w:rsidRPr="00ED5C65">
        <w:rPr>
          <w:rFonts w:ascii="Times New Roman" w:eastAsia="Times New Roman" w:hAnsi="Times New Roman"/>
          <w:w w:val="102"/>
        </w:rPr>
        <w:t>to:</w:t>
      </w:r>
    </w:p>
    <w:p w:rsidR="00144008" w:rsidRPr="00ED5C65" w:rsidRDefault="00144008" w:rsidP="00144008">
      <w:pPr>
        <w:spacing w:before="2" w:after="0"/>
        <w:ind w:left="565" w:right="-20"/>
        <w:rPr>
          <w:rFonts w:ascii="Times New Roman" w:eastAsia="Times New Roman" w:hAnsi="Times New Roman"/>
        </w:rPr>
      </w:pPr>
      <w:r w:rsidRPr="00ED5C65">
        <w:rPr>
          <w:rFonts w:ascii="Times New Roman" w:eastAsia="Times New Roman" w:hAnsi="Times New Roman"/>
          <w:spacing w:val="-2"/>
        </w:rPr>
        <w:t>NAS</w:t>
      </w:r>
      <w:r w:rsidRPr="00ED5C65">
        <w:rPr>
          <w:rFonts w:ascii="Times New Roman" w:eastAsia="Times New Roman" w:hAnsi="Times New Roman"/>
        </w:rPr>
        <w:t>A</w:t>
      </w:r>
      <w:r w:rsidRPr="00ED5C65">
        <w:rPr>
          <w:rFonts w:ascii="Times New Roman" w:eastAsia="Times New Roman" w:hAnsi="Times New Roman"/>
          <w:spacing w:val="11"/>
        </w:rPr>
        <w:t xml:space="preserve"> </w:t>
      </w:r>
      <w:r w:rsidRPr="00ED5C65">
        <w:rPr>
          <w:rFonts w:ascii="Times New Roman" w:eastAsia="Times New Roman" w:hAnsi="Times New Roman"/>
          <w:spacing w:val="-2"/>
        </w:rPr>
        <w:t>ST</w:t>
      </w:r>
      <w:r w:rsidRPr="00ED5C65">
        <w:rPr>
          <w:rFonts w:ascii="Times New Roman" w:eastAsia="Times New Roman" w:hAnsi="Times New Roman"/>
        </w:rPr>
        <w:t>I</w:t>
      </w:r>
      <w:r w:rsidRPr="00ED5C65">
        <w:rPr>
          <w:rFonts w:ascii="Times New Roman" w:eastAsia="Times New Roman" w:hAnsi="Times New Roman"/>
          <w:spacing w:val="6"/>
        </w:rPr>
        <w:t xml:space="preserve"> </w:t>
      </w:r>
      <w:r w:rsidRPr="00ED5C65">
        <w:rPr>
          <w:rFonts w:ascii="Times New Roman" w:eastAsia="Times New Roman" w:hAnsi="Times New Roman"/>
          <w:spacing w:val="-2"/>
        </w:rPr>
        <w:t>Hel</w:t>
      </w:r>
      <w:r w:rsidRPr="00ED5C65">
        <w:rPr>
          <w:rFonts w:ascii="Times New Roman" w:eastAsia="Times New Roman" w:hAnsi="Times New Roman"/>
        </w:rPr>
        <w:t>p</w:t>
      </w:r>
      <w:r w:rsidRPr="00ED5C65">
        <w:rPr>
          <w:rFonts w:ascii="Times New Roman" w:eastAsia="Times New Roman" w:hAnsi="Times New Roman"/>
          <w:spacing w:val="8"/>
        </w:rPr>
        <w:t xml:space="preserve"> </w:t>
      </w:r>
      <w:r w:rsidRPr="00ED5C65">
        <w:rPr>
          <w:rFonts w:ascii="Times New Roman" w:eastAsia="Times New Roman" w:hAnsi="Times New Roman"/>
          <w:spacing w:val="-2"/>
          <w:w w:val="102"/>
        </w:rPr>
        <w:t>Desk</w:t>
      </w:r>
    </w:p>
    <w:p w:rsidR="00144008" w:rsidRPr="00ED5C65" w:rsidRDefault="00144008" w:rsidP="00144008">
      <w:pPr>
        <w:spacing w:before="2" w:after="0"/>
        <w:ind w:left="557" w:right="-20"/>
        <w:rPr>
          <w:rFonts w:ascii="Times New Roman" w:eastAsia="Times New Roman" w:hAnsi="Times New Roman"/>
        </w:rPr>
      </w:pPr>
      <w:r w:rsidRPr="00ED5C65">
        <w:rPr>
          <w:rFonts w:ascii="Times New Roman" w:eastAsia="Times New Roman" w:hAnsi="Times New Roman"/>
          <w:spacing w:val="-3"/>
        </w:rPr>
        <w:t>NAS</w:t>
      </w:r>
      <w:r w:rsidRPr="00ED5C65">
        <w:rPr>
          <w:rFonts w:ascii="Times New Roman" w:eastAsia="Times New Roman" w:hAnsi="Times New Roman"/>
        </w:rPr>
        <w:t>A</w:t>
      </w:r>
      <w:r w:rsidRPr="00ED5C65">
        <w:rPr>
          <w:rFonts w:ascii="Times New Roman" w:eastAsia="Times New Roman" w:hAnsi="Times New Roman"/>
          <w:spacing w:val="10"/>
        </w:rPr>
        <w:t xml:space="preserve"> </w:t>
      </w:r>
      <w:r w:rsidRPr="00ED5C65">
        <w:rPr>
          <w:rFonts w:ascii="Times New Roman" w:eastAsia="Times New Roman" w:hAnsi="Times New Roman"/>
          <w:spacing w:val="-3"/>
        </w:rPr>
        <w:t>Cente</w:t>
      </w:r>
      <w:r w:rsidRPr="00ED5C65">
        <w:rPr>
          <w:rFonts w:ascii="Times New Roman" w:eastAsia="Times New Roman" w:hAnsi="Times New Roman"/>
        </w:rPr>
        <w:t>r</w:t>
      </w:r>
      <w:r w:rsidRPr="00ED5C65">
        <w:rPr>
          <w:rFonts w:ascii="Times New Roman" w:eastAsia="Times New Roman" w:hAnsi="Times New Roman"/>
          <w:spacing w:val="10"/>
        </w:rPr>
        <w:t xml:space="preserve"> </w:t>
      </w:r>
      <w:r w:rsidRPr="00ED5C65">
        <w:rPr>
          <w:rFonts w:ascii="Times New Roman" w:eastAsia="Times New Roman" w:hAnsi="Times New Roman"/>
          <w:spacing w:val="-3"/>
        </w:rPr>
        <w:t>fo</w:t>
      </w:r>
      <w:r w:rsidRPr="00ED5C65">
        <w:rPr>
          <w:rFonts w:ascii="Times New Roman" w:eastAsia="Times New Roman" w:hAnsi="Times New Roman"/>
        </w:rPr>
        <w:t>r</w:t>
      </w:r>
      <w:r w:rsidRPr="00ED5C65">
        <w:rPr>
          <w:rFonts w:ascii="Times New Roman" w:eastAsia="Times New Roman" w:hAnsi="Times New Roman"/>
          <w:spacing w:val="3"/>
        </w:rPr>
        <w:t xml:space="preserve"> </w:t>
      </w:r>
      <w:r w:rsidRPr="00ED5C65">
        <w:rPr>
          <w:rFonts w:ascii="Times New Roman" w:eastAsia="Times New Roman" w:hAnsi="Times New Roman"/>
          <w:spacing w:val="-3"/>
        </w:rPr>
        <w:t>AeroSpac</w:t>
      </w:r>
      <w:r w:rsidRPr="00ED5C65">
        <w:rPr>
          <w:rFonts w:ascii="Times New Roman" w:eastAsia="Times New Roman" w:hAnsi="Times New Roman"/>
        </w:rPr>
        <w:t>e</w:t>
      </w:r>
      <w:r w:rsidRPr="00ED5C65">
        <w:rPr>
          <w:rFonts w:ascii="Times New Roman" w:eastAsia="Times New Roman" w:hAnsi="Times New Roman"/>
          <w:spacing w:val="17"/>
        </w:rPr>
        <w:t xml:space="preserve"> </w:t>
      </w:r>
      <w:r w:rsidRPr="00ED5C65">
        <w:rPr>
          <w:rFonts w:ascii="Times New Roman" w:eastAsia="Times New Roman" w:hAnsi="Times New Roman"/>
          <w:spacing w:val="-3"/>
          <w:w w:val="102"/>
        </w:rPr>
        <w:t>Information</w:t>
      </w:r>
    </w:p>
    <w:p w:rsidR="00144008" w:rsidRPr="00ED5C65" w:rsidRDefault="00144008" w:rsidP="00144008">
      <w:pPr>
        <w:spacing w:before="17" w:after="0"/>
        <w:ind w:left="575" w:right="-20"/>
        <w:rPr>
          <w:rFonts w:ascii="Times New Roman" w:eastAsia="Times New Roman" w:hAnsi="Times New Roman"/>
        </w:rPr>
      </w:pPr>
      <w:r w:rsidRPr="00ED5C65">
        <w:rPr>
          <w:rFonts w:ascii="Times New Roman" w:eastAsia="Times New Roman" w:hAnsi="Times New Roman"/>
          <w:spacing w:val="-5"/>
        </w:rPr>
        <w:t>712</w:t>
      </w:r>
      <w:r w:rsidRPr="00ED5C65">
        <w:rPr>
          <w:rFonts w:ascii="Times New Roman" w:eastAsia="Times New Roman" w:hAnsi="Times New Roman"/>
        </w:rPr>
        <w:t>1</w:t>
      </w:r>
      <w:r w:rsidRPr="00ED5C65">
        <w:rPr>
          <w:rFonts w:ascii="Times New Roman" w:eastAsia="Times New Roman" w:hAnsi="Times New Roman"/>
          <w:spacing w:val="7"/>
        </w:rPr>
        <w:t xml:space="preserve"> </w:t>
      </w:r>
      <w:r w:rsidRPr="00ED5C65">
        <w:rPr>
          <w:rFonts w:ascii="Times New Roman" w:eastAsia="Times New Roman" w:hAnsi="Times New Roman"/>
          <w:spacing w:val="-5"/>
        </w:rPr>
        <w:t>Standar</w:t>
      </w:r>
      <w:r w:rsidRPr="00ED5C65">
        <w:rPr>
          <w:rFonts w:ascii="Times New Roman" w:eastAsia="Times New Roman" w:hAnsi="Times New Roman"/>
        </w:rPr>
        <w:t>d</w:t>
      </w:r>
      <w:r w:rsidRPr="00ED5C65">
        <w:rPr>
          <w:rFonts w:ascii="Times New Roman" w:eastAsia="Times New Roman" w:hAnsi="Times New Roman"/>
          <w:spacing w:val="14"/>
        </w:rPr>
        <w:t xml:space="preserve"> </w:t>
      </w:r>
      <w:r w:rsidRPr="00ED5C65">
        <w:rPr>
          <w:rFonts w:ascii="Times New Roman" w:eastAsia="Times New Roman" w:hAnsi="Times New Roman"/>
          <w:spacing w:val="-5"/>
          <w:w w:val="102"/>
        </w:rPr>
        <w:t>Drive</w:t>
      </w:r>
    </w:p>
    <w:p w:rsidR="00144008" w:rsidRPr="00ED5C65" w:rsidRDefault="00144008" w:rsidP="00144008">
      <w:pPr>
        <w:spacing w:before="2" w:after="0"/>
        <w:ind w:left="563" w:right="-20"/>
        <w:rPr>
          <w:rFonts w:ascii="Times New Roman" w:eastAsia="Times New Roman" w:hAnsi="Times New Roman"/>
        </w:rPr>
        <w:sectPr w:rsidR="00144008" w:rsidRPr="00ED5C65">
          <w:type w:val="continuous"/>
          <w:pgSz w:w="12240" w:h="15840"/>
          <w:pgMar w:top="1400" w:right="1440" w:bottom="1000" w:left="1400" w:header="720" w:footer="720" w:gutter="0"/>
          <w:cols w:num="2" w:space="720" w:equalWidth="0">
            <w:col w:w="4555" w:space="480"/>
            <w:col w:w="4365"/>
          </w:cols>
        </w:sectPr>
      </w:pPr>
      <w:r w:rsidRPr="00ED5C65">
        <w:rPr>
          <w:rFonts w:ascii="Times New Roman" w:eastAsia="Times New Roman" w:hAnsi="Times New Roman"/>
          <w:spacing w:val="-4"/>
        </w:rPr>
        <w:t>Hanover</w:t>
      </w:r>
      <w:r w:rsidRPr="00ED5C65">
        <w:rPr>
          <w:rFonts w:ascii="Times New Roman" w:eastAsia="Times New Roman" w:hAnsi="Times New Roman"/>
        </w:rPr>
        <w:t>,</w:t>
      </w:r>
      <w:r w:rsidRPr="00ED5C65">
        <w:rPr>
          <w:rFonts w:ascii="Times New Roman" w:eastAsia="Times New Roman" w:hAnsi="Times New Roman"/>
          <w:spacing w:val="13"/>
        </w:rPr>
        <w:t xml:space="preserve"> </w:t>
      </w:r>
      <w:r w:rsidRPr="00ED5C65">
        <w:rPr>
          <w:rFonts w:ascii="Times New Roman" w:eastAsia="Times New Roman" w:hAnsi="Times New Roman"/>
          <w:spacing w:val="-4"/>
        </w:rPr>
        <w:t>M</w:t>
      </w:r>
      <w:r w:rsidRPr="00ED5C65">
        <w:rPr>
          <w:rFonts w:ascii="Times New Roman" w:eastAsia="Times New Roman" w:hAnsi="Times New Roman"/>
        </w:rPr>
        <w:t>D</w:t>
      </w:r>
      <w:r w:rsidRPr="00ED5C65">
        <w:rPr>
          <w:rFonts w:ascii="Times New Roman" w:eastAsia="Times New Roman" w:hAnsi="Times New Roman"/>
          <w:spacing w:val="4"/>
        </w:rPr>
        <w:t xml:space="preserve"> </w:t>
      </w:r>
      <w:r w:rsidRPr="00ED5C65">
        <w:rPr>
          <w:rFonts w:ascii="Times New Roman" w:eastAsia="Times New Roman" w:hAnsi="Times New Roman"/>
          <w:spacing w:val="-4"/>
          <w:w w:val="102"/>
        </w:rPr>
        <w:t>2107</w:t>
      </w:r>
      <w:r w:rsidRPr="00ED5C65">
        <w:rPr>
          <w:rFonts w:ascii="Times New Roman" w:eastAsia="Times New Roman" w:hAnsi="Times New Roman"/>
          <w:spacing w:val="-8"/>
          <w:w w:val="102"/>
        </w:rPr>
        <w:t>6</w:t>
      </w:r>
      <w:r w:rsidRPr="00ED5C65">
        <w:rPr>
          <w:rFonts w:ascii="Times New Roman" w:eastAsia="Times New Roman" w:hAnsi="Times New Roman"/>
          <w:w w:val="102"/>
        </w:rPr>
        <w:t>-1320</w:t>
      </w:r>
    </w:p>
    <w:p w:rsidR="00144008" w:rsidRPr="00ED5C65" w:rsidRDefault="008C75E8" w:rsidP="00144008">
      <w:pPr>
        <w:pStyle w:val="StylejplpubnoBoldBefore0ptAfter85pt"/>
        <w:rPr>
          <w:rFonts w:asciiTheme="minorHAnsi" w:hAnsiTheme="minorHAnsi"/>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344805</wp:posOffset>
                </wp:positionV>
                <wp:extent cx="929005" cy="805180"/>
                <wp:effectExtent l="0" t="0" r="4445" b="13970"/>
                <wp:wrapNone/>
                <wp:docPr id="2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4F2" w:rsidRDefault="00C234F2" w:rsidP="00144008">
                            <w:r>
                              <w:rPr>
                                <w:noProof/>
                              </w:rPr>
                              <w:drawing>
                                <wp:inline distT="0" distB="0" distL="0" distR="0">
                                  <wp:extent cx="926465" cy="803275"/>
                                  <wp:effectExtent l="0" t="0" r="6985"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803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1.95pt;margin-top:27.15pt;width:73.15pt;height:6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" filled="f" stroked="f">
                <v:textbox inset="0,0,0,0">
                  <w:txbxContent>
                    <w:p w:rsidR="00C234F2" w:rsidRDefault="00C234F2" w:rsidP="00144008">
                      <w:r>
                        <w:rPr>
                          <w:noProof/>
                        </w:rPr>
                        <w:drawing>
                          <wp:inline distT="0" distB="0" distL="0" distR="0">
                            <wp:extent cx="926465" cy="803275"/>
                            <wp:effectExtent l="0" t="0" r="6985"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803275"/>
                                    </a:xfrm>
                                    <a:prstGeom prst="rect">
                                      <a:avLst/>
                                    </a:prstGeom>
                                    <a:noFill/>
                                    <a:ln>
                                      <a:noFill/>
                                    </a:ln>
                                  </pic:spPr>
                                </pic:pic>
                              </a:graphicData>
                            </a:graphic>
                          </wp:inline>
                        </w:drawing>
                      </w:r>
                    </w:p>
                  </w:txbxContent>
                </v:textbox>
              </v:shape>
            </w:pict>
          </mc:Fallback>
        </mc:AlternateContent>
      </w:r>
      <w:r w:rsidR="00144008" w:rsidRPr="00ED5C65">
        <w:rPr>
          <w:rFonts w:asciiTheme="minorHAnsi" w:hAnsiTheme="minorHAnsi"/>
        </w:rPr>
        <w:t>NASA/SP—20</w:t>
      </w:r>
      <w:r w:rsidR="00144008">
        <w:rPr>
          <w:rFonts w:asciiTheme="minorHAnsi" w:hAnsiTheme="minorHAnsi"/>
        </w:rPr>
        <w:t>11</w:t>
      </w:r>
      <w:r w:rsidR="00144008" w:rsidRPr="00ED5C65">
        <w:rPr>
          <w:rFonts w:asciiTheme="minorHAnsi" w:hAnsiTheme="minorHAnsi"/>
        </w:rPr>
        <w:t>-</w:t>
      </w:r>
      <w:r w:rsidR="00144008" w:rsidRPr="00ED5C65">
        <w:rPr>
          <w:rFonts w:asciiTheme="minorHAnsi" w:hAnsiTheme="minorHAnsi"/>
          <w:highlight w:val="yellow"/>
        </w:rPr>
        <w:t>XXXX</w:t>
      </w:r>
    </w:p>
    <w:p w:rsidR="00144008" w:rsidRPr="00ED5C65" w:rsidRDefault="00144008" w:rsidP="00144008">
      <w:pPr>
        <w:pStyle w:val="1stlinetitle"/>
        <w:rPr>
          <w:rFonts w:asciiTheme="minorHAnsi" w:hAnsiTheme="minorHAnsi"/>
          <w:szCs w:val="48"/>
        </w:rPr>
      </w:pPr>
      <w:r w:rsidRPr="00ED5C65">
        <w:rPr>
          <w:rFonts w:asciiTheme="minorHAnsi" w:hAnsiTheme="minorHAnsi"/>
          <w:szCs w:val="48"/>
        </w:rPr>
        <w:t>Earned Value Management</w:t>
      </w:r>
      <w:r w:rsidRPr="00ED5C65">
        <w:rPr>
          <w:rFonts w:asciiTheme="minorHAnsi" w:hAnsiTheme="minorHAnsi"/>
          <w:szCs w:val="48"/>
        </w:rPr>
        <w:br/>
      </w:r>
      <w:r w:rsidR="005134ED">
        <w:rPr>
          <w:rFonts w:asciiTheme="minorHAnsi" w:hAnsiTheme="minorHAnsi"/>
          <w:szCs w:val="48"/>
        </w:rPr>
        <w:t>Implementation Handbook</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r w:rsidRPr="00ED5C65">
        <w:rPr>
          <w:rFonts w:asciiTheme="minorHAnsi" w:hAnsiTheme="minorHAnsi"/>
          <w:b/>
          <w:bCs/>
          <w:sz w:val="18"/>
          <w:szCs w:val="18"/>
          <w:highlight w:val="yellow"/>
        </w:rPr>
        <w:t>TBD Author name(s), affiliation, location</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r w:rsidRPr="00ED5C65">
        <w:rPr>
          <w:rFonts w:asciiTheme="minorHAnsi" w:hAnsiTheme="minorHAnsi"/>
          <w:b/>
          <w:bCs/>
          <w:sz w:val="18"/>
          <w:szCs w:val="18"/>
          <w:highlight w:val="yellow"/>
        </w:rPr>
        <w:t>Agency name and address (corporate source)</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Default="00144008" w:rsidP="00144008">
      <w:pPr>
        <w:pStyle w:val="PreparedFor"/>
        <w:rPr>
          <w:rFonts w:asciiTheme="minorHAnsi" w:hAnsiTheme="minorHAnsi"/>
          <w:b/>
          <w:bCs/>
          <w:sz w:val="18"/>
          <w:szCs w:val="18"/>
        </w:rPr>
      </w:pPr>
    </w:p>
    <w:p w:rsidR="007C1FD5" w:rsidRPr="00ED5C65" w:rsidRDefault="007C1FD5"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rPr>
      </w:pPr>
      <w:r w:rsidRPr="00ED5C65">
        <w:rPr>
          <w:rFonts w:asciiTheme="minorHAnsi" w:hAnsiTheme="minorHAnsi"/>
          <w:b/>
          <w:bCs/>
        </w:rPr>
        <w:t>National Aeronautics and</w:t>
      </w:r>
      <w:r w:rsidRPr="00ED5C65">
        <w:rPr>
          <w:rFonts w:asciiTheme="minorHAnsi" w:hAnsiTheme="minorHAnsi"/>
          <w:b/>
          <w:bCs/>
        </w:rPr>
        <w:br/>
        <w:t>Space Administration</w:t>
      </w:r>
    </w:p>
    <w:p w:rsidR="00144008" w:rsidRPr="00ED5C65" w:rsidRDefault="00144008" w:rsidP="00144008">
      <w:pPr>
        <w:pStyle w:val="PreparedFor"/>
        <w:rPr>
          <w:rFonts w:asciiTheme="minorHAnsi" w:hAnsiTheme="minorHAnsi"/>
          <w:b/>
          <w:bCs/>
          <w:sz w:val="18"/>
          <w:szCs w:val="18"/>
        </w:rPr>
      </w:pPr>
    </w:p>
    <w:p w:rsidR="00144008" w:rsidRPr="00ED5C65" w:rsidRDefault="00144008" w:rsidP="00144008">
      <w:pPr>
        <w:pStyle w:val="PreparedFor"/>
        <w:rPr>
          <w:rFonts w:asciiTheme="minorHAnsi" w:hAnsiTheme="minorHAnsi"/>
          <w:b/>
          <w:bCs/>
          <w:sz w:val="18"/>
          <w:szCs w:val="18"/>
        </w:rPr>
      </w:pPr>
    </w:p>
    <w:p w:rsidR="00144008" w:rsidRPr="00ED5C65" w:rsidRDefault="008C75E8" w:rsidP="00144008">
      <w:pPr>
        <w:pStyle w:val="PreparedFor"/>
        <w:spacing w:after="0"/>
        <w:rPr>
          <w:rFonts w:asciiTheme="minorHAnsi" w:hAnsiTheme="minorHAnsi"/>
          <w:b/>
          <w:bCs/>
        </w:rPr>
      </w:pPr>
      <w:r>
        <w:rPr>
          <w:noProof/>
        </w:rPr>
        <mc:AlternateContent>
          <mc:Choice Requires="wps">
            <w:drawing>
              <wp:anchor distT="0" distB="0" distL="114300" distR="114300" simplePos="0" relativeHeight="251665408" behindDoc="0" locked="0" layoutInCell="1" allowOverlap="1">
                <wp:simplePos x="0" y="0"/>
                <wp:positionH relativeFrom="column">
                  <wp:posOffset>22860</wp:posOffset>
                </wp:positionH>
                <wp:positionV relativeFrom="margin">
                  <wp:posOffset>7820025</wp:posOffset>
                </wp:positionV>
                <wp:extent cx="5486400" cy="12065"/>
                <wp:effectExtent l="19050" t="19050" r="19050" b="26035"/>
                <wp:wrapNone/>
                <wp:docPr id="1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12065"/>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1.8pt,615.75pt" to="433.8pt,6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" strokeweight="3pt">
                <w10:wrap anchory="margin"/>
              </v:line>
            </w:pict>
          </mc:Fallback>
        </mc:AlternateContent>
      </w:r>
    </w:p>
    <w:p w:rsidR="00144008" w:rsidRPr="00ED5C65" w:rsidRDefault="00144008" w:rsidP="00144008">
      <w:pPr>
        <w:pStyle w:val="CoverDate"/>
        <w:sectPr w:rsidR="00144008" w:rsidRPr="00ED5C65" w:rsidSect="002B220A">
          <w:footerReference w:type="default" r:id="rId13"/>
          <w:pgSz w:w="12240" w:h="15840"/>
          <w:pgMar w:top="1440" w:right="1440" w:bottom="1440" w:left="1440" w:header="720" w:footer="720" w:gutter="0"/>
          <w:pgNumType w:fmt="lowerRoman" w:start="1"/>
          <w:cols w:space="230"/>
          <w:docGrid w:linePitch="360"/>
        </w:sectPr>
      </w:pPr>
      <w:r w:rsidRPr="00C07898">
        <w:rPr>
          <w:rFonts w:asciiTheme="minorHAnsi" w:hAnsiTheme="minorHAnsi"/>
          <w:highlight w:val="yellow"/>
        </w:rPr>
        <w:t>TBD Month</w:t>
      </w:r>
      <w:r>
        <w:rPr>
          <w:rFonts w:asciiTheme="minorHAnsi" w:hAnsiTheme="minorHAnsi"/>
        </w:rPr>
        <w:t xml:space="preserve"> </w:t>
      </w:r>
      <w:r w:rsidRPr="00ED5C65">
        <w:rPr>
          <w:rFonts w:asciiTheme="minorHAnsi" w:hAnsiTheme="minorHAnsi"/>
        </w:rPr>
        <w:t>2011</w:t>
      </w: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Default="00144008" w:rsidP="00144008">
      <w:pPr>
        <w:pStyle w:val="BodyNoIndentEVM"/>
      </w:pPr>
    </w:p>
    <w:p w:rsidR="006C2788" w:rsidRDefault="006C2788" w:rsidP="00144008">
      <w:pPr>
        <w:pStyle w:val="BodyNoIndentEVM"/>
      </w:pPr>
    </w:p>
    <w:p w:rsidR="006C2788" w:rsidRDefault="006C2788" w:rsidP="00144008">
      <w:pPr>
        <w:pStyle w:val="BodyNoIndentEVM"/>
      </w:pPr>
    </w:p>
    <w:p w:rsidR="006C2788" w:rsidRDefault="006C2788" w:rsidP="00144008">
      <w:pPr>
        <w:pStyle w:val="BodyNoIndentEVM"/>
      </w:pPr>
    </w:p>
    <w:p w:rsidR="006C2788" w:rsidRDefault="006C2788" w:rsidP="00144008">
      <w:pPr>
        <w:pStyle w:val="BodyNoIndentEVM"/>
      </w:pPr>
    </w:p>
    <w:p w:rsidR="006C2788" w:rsidRPr="00ED5C65" w:rsidRDefault="006C278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BodyNoIndentEVM"/>
      </w:pPr>
    </w:p>
    <w:p w:rsidR="00144008" w:rsidRPr="00ED5C65" w:rsidRDefault="00144008" w:rsidP="00144008">
      <w:pPr>
        <w:pStyle w:val="HeadingUnnumbered-CenteredEVM"/>
      </w:pPr>
      <w:r w:rsidRPr="00ED5C65">
        <w:t>Available from:</w:t>
      </w:r>
    </w:p>
    <w:p w:rsidR="00034E59" w:rsidRDefault="00034E59" w:rsidP="00144008">
      <w:pPr>
        <w:pStyle w:val="BodyNoIndentEVM"/>
      </w:pPr>
    </w:p>
    <w:p w:rsidR="00034E59" w:rsidRDefault="00034E59" w:rsidP="00144008">
      <w:pPr>
        <w:pStyle w:val="BodyNoIndentEVM"/>
      </w:pPr>
    </w:p>
    <w:p w:rsidR="00144008" w:rsidRPr="00ED5C65" w:rsidRDefault="00144008" w:rsidP="00144008">
      <w:pPr>
        <w:pStyle w:val="BodyNoIndentEVM"/>
      </w:pPr>
      <w:r w:rsidRPr="00ED5C65">
        <w:t xml:space="preserve">To request print or electronic copies or provide comments, contact the </w:t>
      </w:r>
      <w:r w:rsidRPr="00ED5C65">
        <w:br/>
        <w:t>Office of the Chief Engineer at NASA Headquarters</w:t>
      </w:r>
    </w:p>
    <w:p w:rsidR="00144008" w:rsidRPr="00ED5C65" w:rsidRDefault="00144008" w:rsidP="00144008">
      <w:pPr>
        <w:pStyle w:val="BodyNoIndentEVM"/>
      </w:pPr>
    </w:p>
    <w:p w:rsidR="00144008" w:rsidRPr="00ED5C65" w:rsidRDefault="00144008" w:rsidP="00144008">
      <w:pPr>
        <w:pStyle w:val="BodyNoIndentEVM"/>
      </w:pPr>
      <w:r w:rsidRPr="00ED5C65">
        <w:t xml:space="preserve">Electronic copies are also available from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44008" w:rsidRPr="00ED5C65" w:rsidTr="002B220A">
        <w:tc>
          <w:tcPr>
            <w:tcW w:w="4788" w:type="dxa"/>
          </w:tcPr>
          <w:p w:rsidR="00144008" w:rsidRPr="00ED5C65" w:rsidRDefault="00144008" w:rsidP="002B220A">
            <w:pPr>
              <w:pStyle w:val="BodyNoIndentNoLeadingEVM"/>
            </w:pPr>
            <w:r w:rsidRPr="00ED5C65">
              <w:t>NASA Center for AeroSpace Information</w:t>
            </w:r>
          </w:p>
          <w:p w:rsidR="00144008" w:rsidRPr="00ED5C65" w:rsidRDefault="00144008" w:rsidP="002B220A">
            <w:pPr>
              <w:pStyle w:val="BodyNoIndentNoLeadingEVM"/>
            </w:pPr>
            <w:r w:rsidRPr="00ED5C65">
              <w:t>7115 Standard Drive</w:t>
            </w:r>
          </w:p>
          <w:p w:rsidR="00144008" w:rsidRPr="00ED5C65" w:rsidRDefault="00144008" w:rsidP="002B220A">
            <w:pPr>
              <w:pStyle w:val="BodyNoIndentNoLeadingEVM"/>
            </w:pPr>
            <w:r w:rsidRPr="00ED5C65">
              <w:t>Hanover, MD 21076-1320</w:t>
            </w:r>
          </w:p>
          <w:p w:rsidR="00144008" w:rsidRPr="00ED5C65" w:rsidRDefault="00144008" w:rsidP="002B220A">
            <w:pPr>
              <w:pStyle w:val="BodyNoIndentNoLeadingEVM"/>
              <w:rPr>
                <w:rFonts w:ascii="MS Reference Sans Serif" w:hAnsi="MS Reference Sans Serif"/>
              </w:rPr>
            </w:pPr>
            <w:r w:rsidRPr="00ED5C65">
              <w:t>http://ntrs.nasa.gov/</w:t>
            </w:r>
          </w:p>
          <w:p w:rsidR="00144008" w:rsidRPr="00ED5C65" w:rsidRDefault="00144008" w:rsidP="002B220A">
            <w:pPr>
              <w:pStyle w:val="BodyNoIndentEVM"/>
            </w:pPr>
          </w:p>
        </w:tc>
        <w:tc>
          <w:tcPr>
            <w:tcW w:w="4788" w:type="dxa"/>
          </w:tcPr>
          <w:p w:rsidR="00144008" w:rsidRPr="00ED5C65" w:rsidRDefault="00144008" w:rsidP="002B220A">
            <w:pPr>
              <w:pStyle w:val="BodyNoIndentNoLeadingEVM"/>
            </w:pPr>
            <w:r w:rsidRPr="00ED5C65">
              <w:t>NASA Engineering Network (NEN) Community Home Program Project Management</w:t>
            </w:r>
          </w:p>
          <w:p w:rsidR="00144008" w:rsidRPr="00ED5C65" w:rsidRDefault="008C75E8" w:rsidP="002B220A">
            <w:pPr>
              <w:pStyle w:val="BodyNoIndentNoLeadingEVM"/>
            </w:pPr>
            <w:hyperlink r:id="rId14" w:history="1">
              <w:r w:rsidR="00144008" w:rsidRPr="00ED5C65">
                <w:rPr>
                  <w:rStyle w:val="Hyperlink"/>
                  <w:color w:val="auto"/>
                  <w:u w:val="none"/>
                </w:rPr>
                <w:t>https://nen.nasa.gov/web/pm</w:t>
              </w:r>
            </w:hyperlink>
          </w:p>
          <w:p w:rsidR="00144008" w:rsidRPr="00ED5C65" w:rsidRDefault="00144008" w:rsidP="002B220A">
            <w:pPr>
              <w:pStyle w:val="BodyNoIndentNoLeadingEVM"/>
            </w:pPr>
          </w:p>
        </w:tc>
      </w:tr>
    </w:tbl>
    <w:p w:rsidR="00144008" w:rsidRDefault="00144008" w:rsidP="00144008">
      <w:pPr>
        <w:pStyle w:val="BodyNoIndentEVM"/>
        <w:sectPr w:rsidR="00144008" w:rsidSect="002B220A">
          <w:headerReference w:type="default" r:id="rId15"/>
          <w:footerReference w:type="default" r:id="rId16"/>
          <w:pgSz w:w="12240" w:h="15840"/>
          <w:pgMar w:top="1440" w:right="1440" w:bottom="1440" w:left="1440" w:header="720" w:footer="720" w:gutter="0"/>
          <w:pgNumType w:start="1"/>
          <w:cols w:space="230"/>
          <w:docGrid w:linePitch="360"/>
        </w:sectPr>
      </w:pPr>
    </w:p>
    <w:p w:rsidR="00DE054D" w:rsidRDefault="002A5AAA" w:rsidP="002A5AAA">
      <w:pPr>
        <w:pStyle w:val="HeadingIntroductionfirstlevel"/>
      </w:pPr>
      <w:r>
        <w:lastRenderedPageBreak/>
        <w:t>Table of Contents</w:t>
      </w:r>
    </w:p>
    <w:p w:rsidR="00EE63E7" w:rsidRDefault="00D3726A">
      <w:pPr>
        <w:pStyle w:val="TOC1"/>
        <w:rPr>
          <w:rFonts w:asciiTheme="minorHAnsi" w:eastAsiaTheme="minorEastAsia" w:hAnsiTheme="minorHAnsi" w:cstheme="minorBidi"/>
          <w:sz w:val="22"/>
          <w:szCs w:val="22"/>
        </w:rPr>
      </w:pPr>
      <w:r>
        <w:fldChar w:fldCharType="begin"/>
      </w:r>
      <w:r w:rsidR="001F34D6">
        <w:instrText xml:space="preserve"> TOC \o "1-3" \h \z \u \t "Heading 6,1" </w:instrText>
      </w:r>
      <w:r>
        <w:fldChar w:fldCharType="separate"/>
      </w:r>
      <w:hyperlink w:anchor="_Toc308011576" w:history="1">
        <w:r w:rsidR="00EE63E7" w:rsidRPr="00C44BE6">
          <w:rPr>
            <w:rStyle w:val="Hyperlink"/>
          </w:rPr>
          <w:t>1</w:t>
        </w:r>
        <w:r w:rsidR="00EE63E7">
          <w:rPr>
            <w:rFonts w:asciiTheme="minorHAnsi" w:eastAsiaTheme="minorEastAsia" w:hAnsiTheme="minorHAnsi" w:cstheme="minorBidi"/>
            <w:sz w:val="22"/>
            <w:szCs w:val="22"/>
          </w:rPr>
          <w:tab/>
        </w:r>
        <w:r w:rsidR="00EE63E7" w:rsidRPr="00C44BE6">
          <w:rPr>
            <w:rStyle w:val="Hyperlink"/>
          </w:rPr>
          <w:t>EVM Requirements</w:t>
        </w:r>
        <w:r w:rsidR="00EE63E7">
          <w:rPr>
            <w:webHidden/>
          </w:rPr>
          <w:tab/>
        </w:r>
        <w:r>
          <w:rPr>
            <w:webHidden/>
          </w:rPr>
          <w:fldChar w:fldCharType="begin"/>
        </w:r>
        <w:r w:rsidR="00EE63E7">
          <w:rPr>
            <w:webHidden/>
          </w:rPr>
          <w:instrText xml:space="preserve"> PAGEREF _Toc308011576 \h </w:instrText>
        </w:r>
        <w:r>
          <w:rPr>
            <w:webHidden/>
          </w:rPr>
        </w:r>
        <w:r>
          <w:rPr>
            <w:webHidden/>
          </w:rPr>
          <w:fldChar w:fldCharType="separate"/>
        </w:r>
        <w:r w:rsidR="009512C6">
          <w:rPr>
            <w:webHidden/>
          </w:rPr>
          <w:t>1-1</w:t>
        </w:r>
        <w:r>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77" w:history="1">
        <w:r w:rsidR="00EE63E7" w:rsidRPr="00C44BE6">
          <w:rPr>
            <w:rStyle w:val="Hyperlink"/>
          </w:rPr>
          <w:t>1.1</w:t>
        </w:r>
        <w:r w:rsidR="00EE63E7">
          <w:rPr>
            <w:rFonts w:asciiTheme="minorHAnsi" w:eastAsiaTheme="minorEastAsia" w:hAnsiTheme="minorHAnsi" w:cstheme="minorBidi"/>
            <w:sz w:val="22"/>
            <w:szCs w:val="22"/>
          </w:rPr>
          <w:tab/>
        </w:r>
        <w:r w:rsidR="00EE63E7" w:rsidRPr="00C44BE6">
          <w:rPr>
            <w:rStyle w:val="Hyperlink"/>
          </w:rPr>
          <w:t>Background</w:t>
        </w:r>
        <w:r w:rsidR="00EE63E7">
          <w:rPr>
            <w:webHidden/>
          </w:rPr>
          <w:tab/>
        </w:r>
        <w:r w:rsidR="00D3726A">
          <w:rPr>
            <w:webHidden/>
          </w:rPr>
          <w:fldChar w:fldCharType="begin"/>
        </w:r>
        <w:r w:rsidR="00EE63E7">
          <w:rPr>
            <w:webHidden/>
          </w:rPr>
          <w:instrText xml:space="preserve"> PAGEREF _Toc308011577 \h </w:instrText>
        </w:r>
        <w:r w:rsidR="00D3726A">
          <w:rPr>
            <w:webHidden/>
          </w:rPr>
        </w:r>
        <w:r w:rsidR="00D3726A">
          <w:rPr>
            <w:webHidden/>
          </w:rPr>
          <w:fldChar w:fldCharType="separate"/>
        </w:r>
        <w:r w:rsidR="009512C6">
          <w:rPr>
            <w:webHidden/>
          </w:rPr>
          <w:t>1-1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78" w:history="1">
        <w:r w:rsidR="00EE63E7" w:rsidRPr="00C44BE6">
          <w:rPr>
            <w:rStyle w:val="Hyperlink"/>
          </w:rPr>
          <w:t>1.2</w:t>
        </w:r>
        <w:r w:rsidR="00EE63E7">
          <w:rPr>
            <w:rFonts w:asciiTheme="minorHAnsi" w:eastAsiaTheme="minorEastAsia" w:hAnsiTheme="minorHAnsi" w:cstheme="minorBidi"/>
            <w:sz w:val="22"/>
            <w:szCs w:val="22"/>
          </w:rPr>
          <w:tab/>
        </w:r>
        <w:r w:rsidR="00EE63E7" w:rsidRPr="00C44BE6">
          <w:rPr>
            <w:rStyle w:val="Hyperlink"/>
          </w:rPr>
          <w:t>Policy and Requirements for the Application of EVM</w:t>
        </w:r>
        <w:r w:rsidR="00EE63E7">
          <w:rPr>
            <w:webHidden/>
          </w:rPr>
          <w:tab/>
        </w:r>
        <w:r w:rsidR="00D3726A">
          <w:rPr>
            <w:webHidden/>
          </w:rPr>
          <w:fldChar w:fldCharType="begin"/>
        </w:r>
        <w:r w:rsidR="00EE63E7">
          <w:rPr>
            <w:webHidden/>
          </w:rPr>
          <w:instrText xml:space="preserve"> PAGEREF _Toc308011578 \h </w:instrText>
        </w:r>
        <w:r w:rsidR="00D3726A">
          <w:rPr>
            <w:webHidden/>
          </w:rPr>
        </w:r>
        <w:r w:rsidR="00D3726A">
          <w:rPr>
            <w:webHidden/>
          </w:rPr>
          <w:fldChar w:fldCharType="separate"/>
        </w:r>
        <w:r w:rsidR="009512C6">
          <w:rPr>
            <w:webHidden/>
          </w:rPr>
          <w:t>1-1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579" w:history="1">
        <w:r w:rsidR="00EE63E7" w:rsidRPr="00C44BE6">
          <w:rPr>
            <w:rStyle w:val="Hyperlink"/>
          </w:rPr>
          <w:t>2</w:t>
        </w:r>
        <w:r w:rsidR="00EE63E7">
          <w:rPr>
            <w:rFonts w:asciiTheme="minorHAnsi" w:eastAsiaTheme="minorEastAsia" w:hAnsiTheme="minorHAnsi" w:cstheme="minorBidi"/>
            <w:sz w:val="22"/>
            <w:szCs w:val="22"/>
          </w:rPr>
          <w:tab/>
        </w:r>
        <w:r w:rsidR="00EE63E7" w:rsidRPr="00C44BE6">
          <w:rPr>
            <w:rStyle w:val="Hyperlink"/>
          </w:rPr>
          <w:t>Roles and Responsibilities</w:t>
        </w:r>
        <w:r w:rsidR="00EE63E7">
          <w:rPr>
            <w:webHidden/>
          </w:rPr>
          <w:tab/>
        </w:r>
        <w:r w:rsidR="00D3726A">
          <w:rPr>
            <w:webHidden/>
          </w:rPr>
          <w:fldChar w:fldCharType="begin"/>
        </w:r>
        <w:r w:rsidR="00EE63E7">
          <w:rPr>
            <w:webHidden/>
          </w:rPr>
          <w:instrText xml:space="preserve"> PAGEREF _Toc308011579 \h </w:instrText>
        </w:r>
        <w:r w:rsidR="00D3726A">
          <w:rPr>
            <w:webHidden/>
          </w:rPr>
        </w:r>
        <w:r w:rsidR="00D3726A">
          <w:rPr>
            <w:webHidden/>
          </w:rPr>
          <w:fldChar w:fldCharType="separate"/>
        </w:r>
        <w:r w:rsidR="009512C6">
          <w:rPr>
            <w:webHidden/>
          </w:rPr>
          <w:t>2-1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0" w:history="1">
        <w:r w:rsidR="00EE63E7" w:rsidRPr="00C44BE6">
          <w:rPr>
            <w:rStyle w:val="Hyperlink"/>
          </w:rPr>
          <w:t>2.1</w:t>
        </w:r>
        <w:r w:rsidR="00EE63E7">
          <w:rPr>
            <w:rFonts w:asciiTheme="minorHAnsi" w:eastAsiaTheme="minorEastAsia" w:hAnsiTheme="minorHAnsi" w:cstheme="minorBidi"/>
            <w:sz w:val="22"/>
            <w:szCs w:val="22"/>
          </w:rPr>
          <w:tab/>
        </w:r>
        <w:r w:rsidR="00EE63E7" w:rsidRPr="00C44BE6">
          <w:rPr>
            <w:rStyle w:val="Hyperlink"/>
          </w:rPr>
          <w:t>Introduction</w:t>
        </w:r>
        <w:r w:rsidR="00EE63E7">
          <w:rPr>
            <w:webHidden/>
          </w:rPr>
          <w:tab/>
        </w:r>
        <w:r w:rsidR="00D3726A">
          <w:rPr>
            <w:webHidden/>
          </w:rPr>
          <w:fldChar w:fldCharType="begin"/>
        </w:r>
        <w:r w:rsidR="00EE63E7">
          <w:rPr>
            <w:webHidden/>
          </w:rPr>
          <w:instrText xml:space="preserve"> PAGEREF _Toc308011580 \h </w:instrText>
        </w:r>
        <w:r w:rsidR="00D3726A">
          <w:rPr>
            <w:webHidden/>
          </w:rPr>
        </w:r>
        <w:r w:rsidR="00D3726A">
          <w:rPr>
            <w:webHidden/>
          </w:rPr>
          <w:fldChar w:fldCharType="separate"/>
        </w:r>
        <w:r w:rsidR="009512C6">
          <w:rPr>
            <w:webHidden/>
          </w:rPr>
          <w:t>2-1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1" w:history="1">
        <w:r w:rsidR="00EE63E7" w:rsidRPr="00C44BE6">
          <w:rPr>
            <w:rStyle w:val="Hyperlink"/>
          </w:rPr>
          <w:t>2.2</w:t>
        </w:r>
        <w:r w:rsidR="00EE63E7">
          <w:rPr>
            <w:rFonts w:asciiTheme="minorHAnsi" w:eastAsiaTheme="minorEastAsia" w:hAnsiTheme="minorHAnsi" w:cstheme="minorBidi"/>
            <w:sz w:val="22"/>
            <w:szCs w:val="22"/>
          </w:rPr>
          <w:tab/>
        </w:r>
        <w:r w:rsidR="00EE63E7" w:rsidRPr="00C44BE6">
          <w:rPr>
            <w:rStyle w:val="Hyperlink"/>
          </w:rPr>
          <w:t>Project Manager</w:t>
        </w:r>
        <w:r w:rsidR="00EE63E7">
          <w:rPr>
            <w:webHidden/>
          </w:rPr>
          <w:tab/>
        </w:r>
        <w:r w:rsidR="00D3726A">
          <w:rPr>
            <w:webHidden/>
          </w:rPr>
          <w:fldChar w:fldCharType="begin"/>
        </w:r>
        <w:r w:rsidR="00EE63E7">
          <w:rPr>
            <w:webHidden/>
          </w:rPr>
          <w:instrText xml:space="preserve"> PAGEREF _Toc308011581 \h </w:instrText>
        </w:r>
        <w:r w:rsidR="00D3726A">
          <w:rPr>
            <w:webHidden/>
          </w:rPr>
        </w:r>
        <w:r w:rsidR="00D3726A">
          <w:rPr>
            <w:webHidden/>
          </w:rPr>
          <w:fldChar w:fldCharType="separate"/>
        </w:r>
        <w:r w:rsidR="009512C6">
          <w:rPr>
            <w:webHidden/>
          </w:rPr>
          <w:t>2-1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2" w:history="1">
        <w:r w:rsidR="00EE63E7" w:rsidRPr="00C44BE6">
          <w:rPr>
            <w:rStyle w:val="Hyperlink"/>
          </w:rPr>
          <w:t>2.3</w:t>
        </w:r>
        <w:r w:rsidR="00EE63E7">
          <w:rPr>
            <w:rFonts w:asciiTheme="minorHAnsi" w:eastAsiaTheme="minorEastAsia" w:hAnsiTheme="minorHAnsi" w:cstheme="minorBidi"/>
            <w:sz w:val="22"/>
            <w:szCs w:val="22"/>
          </w:rPr>
          <w:tab/>
        </w:r>
        <w:r w:rsidR="00EE63E7" w:rsidRPr="00C44BE6">
          <w:rPr>
            <w:rStyle w:val="Hyperlink"/>
          </w:rPr>
          <w:t>EVM Focal Point</w:t>
        </w:r>
        <w:r w:rsidR="00EE63E7">
          <w:rPr>
            <w:webHidden/>
          </w:rPr>
          <w:tab/>
        </w:r>
        <w:r w:rsidR="00D3726A">
          <w:rPr>
            <w:webHidden/>
          </w:rPr>
          <w:fldChar w:fldCharType="begin"/>
        </w:r>
        <w:r w:rsidR="00EE63E7">
          <w:rPr>
            <w:webHidden/>
          </w:rPr>
          <w:instrText xml:space="preserve"> PAGEREF _Toc308011582 \h </w:instrText>
        </w:r>
        <w:r w:rsidR="00D3726A">
          <w:rPr>
            <w:webHidden/>
          </w:rPr>
        </w:r>
        <w:r w:rsidR="00D3726A">
          <w:rPr>
            <w:webHidden/>
          </w:rPr>
          <w:fldChar w:fldCharType="separate"/>
        </w:r>
        <w:r w:rsidR="009512C6">
          <w:rPr>
            <w:webHidden/>
          </w:rPr>
          <w:t>2-2</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3" w:history="1">
        <w:r w:rsidR="00EE63E7" w:rsidRPr="00C44BE6">
          <w:rPr>
            <w:rStyle w:val="Hyperlink"/>
          </w:rPr>
          <w:t>2.4</w:t>
        </w:r>
        <w:r w:rsidR="00EE63E7">
          <w:rPr>
            <w:rFonts w:asciiTheme="minorHAnsi" w:eastAsiaTheme="minorEastAsia" w:hAnsiTheme="minorHAnsi" w:cstheme="minorBidi"/>
            <w:sz w:val="22"/>
            <w:szCs w:val="22"/>
          </w:rPr>
          <w:tab/>
        </w:r>
        <w:r w:rsidR="00EE63E7" w:rsidRPr="00C44BE6">
          <w:rPr>
            <w:rStyle w:val="Hyperlink"/>
          </w:rPr>
          <w:t>Business Manager</w:t>
        </w:r>
        <w:r w:rsidR="00EE63E7">
          <w:rPr>
            <w:webHidden/>
          </w:rPr>
          <w:tab/>
        </w:r>
        <w:r w:rsidR="00D3726A">
          <w:rPr>
            <w:webHidden/>
          </w:rPr>
          <w:fldChar w:fldCharType="begin"/>
        </w:r>
        <w:r w:rsidR="00EE63E7">
          <w:rPr>
            <w:webHidden/>
          </w:rPr>
          <w:instrText xml:space="preserve"> PAGEREF _Toc308011583 \h </w:instrText>
        </w:r>
        <w:r w:rsidR="00D3726A">
          <w:rPr>
            <w:webHidden/>
          </w:rPr>
        </w:r>
        <w:r w:rsidR="00D3726A">
          <w:rPr>
            <w:webHidden/>
          </w:rPr>
          <w:fldChar w:fldCharType="separate"/>
        </w:r>
        <w:r w:rsidR="009512C6">
          <w:rPr>
            <w:webHidden/>
          </w:rPr>
          <w:t>2-2</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4" w:history="1">
        <w:r w:rsidR="00EE63E7" w:rsidRPr="00C44BE6">
          <w:rPr>
            <w:rStyle w:val="Hyperlink"/>
          </w:rPr>
          <w:t>2.5</w:t>
        </w:r>
        <w:r w:rsidR="00EE63E7">
          <w:rPr>
            <w:rFonts w:asciiTheme="minorHAnsi" w:eastAsiaTheme="minorEastAsia" w:hAnsiTheme="minorHAnsi" w:cstheme="minorBidi"/>
            <w:sz w:val="22"/>
            <w:szCs w:val="22"/>
          </w:rPr>
          <w:tab/>
        </w:r>
        <w:r w:rsidR="00EE63E7" w:rsidRPr="00C44BE6">
          <w:rPr>
            <w:rStyle w:val="Hyperlink"/>
          </w:rPr>
          <w:t>Earned Value Management Analyst</w:t>
        </w:r>
        <w:r w:rsidR="00EE63E7">
          <w:rPr>
            <w:webHidden/>
          </w:rPr>
          <w:tab/>
        </w:r>
        <w:r w:rsidR="00D3726A">
          <w:rPr>
            <w:webHidden/>
          </w:rPr>
          <w:fldChar w:fldCharType="begin"/>
        </w:r>
        <w:r w:rsidR="00EE63E7">
          <w:rPr>
            <w:webHidden/>
          </w:rPr>
          <w:instrText xml:space="preserve"> PAGEREF _Toc308011584 \h </w:instrText>
        </w:r>
        <w:r w:rsidR="00D3726A">
          <w:rPr>
            <w:webHidden/>
          </w:rPr>
        </w:r>
        <w:r w:rsidR="00D3726A">
          <w:rPr>
            <w:webHidden/>
          </w:rPr>
          <w:fldChar w:fldCharType="separate"/>
        </w:r>
        <w:r w:rsidR="009512C6">
          <w:rPr>
            <w:webHidden/>
          </w:rPr>
          <w:t>2-2</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5" w:history="1">
        <w:r w:rsidR="00EE63E7" w:rsidRPr="00C44BE6">
          <w:rPr>
            <w:rStyle w:val="Hyperlink"/>
          </w:rPr>
          <w:t>2.6</w:t>
        </w:r>
        <w:r w:rsidR="00EE63E7">
          <w:rPr>
            <w:rFonts w:asciiTheme="minorHAnsi" w:eastAsiaTheme="minorEastAsia" w:hAnsiTheme="minorHAnsi" w:cstheme="minorBidi"/>
            <w:sz w:val="22"/>
            <w:szCs w:val="22"/>
          </w:rPr>
          <w:tab/>
        </w:r>
        <w:r w:rsidR="00EE63E7" w:rsidRPr="00C44BE6">
          <w:rPr>
            <w:rStyle w:val="Hyperlink"/>
          </w:rPr>
          <w:t>Resource Analyst</w:t>
        </w:r>
        <w:r w:rsidR="00EE63E7">
          <w:rPr>
            <w:webHidden/>
          </w:rPr>
          <w:tab/>
        </w:r>
        <w:r w:rsidR="00D3726A">
          <w:rPr>
            <w:webHidden/>
          </w:rPr>
          <w:fldChar w:fldCharType="begin"/>
        </w:r>
        <w:r w:rsidR="00EE63E7">
          <w:rPr>
            <w:webHidden/>
          </w:rPr>
          <w:instrText xml:space="preserve"> PAGEREF _Toc308011585 \h </w:instrText>
        </w:r>
        <w:r w:rsidR="00D3726A">
          <w:rPr>
            <w:webHidden/>
          </w:rPr>
        </w:r>
        <w:r w:rsidR="00D3726A">
          <w:rPr>
            <w:webHidden/>
          </w:rPr>
          <w:fldChar w:fldCharType="separate"/>
        </w:r>
        <w:r w:rsidR="009512C6">
          <w:rPr>
            <w:webHidden/>
          </w:rPr>
          <w:t>2-3</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6" w:history="1">
        <w:r w:rsidR="00EE63E7" w:rsidRPr="00C44BE6">
          <w:rPr>
            <w:rStyle w:val="Hyperlink"/>
          </w:rPr>
          <w:t>2.7</w:t>
        </w:r>
        <w:r w:rsidR="00EE63E7">
          <w:rPr>
            <w:rFonts w:asciiTheme="minorHAnsi" w:eastAsiaTheme="minorEastAsia" w:hAnsiTheme="minorHAnsi" w:cstheme="minorBidi"/>
            <w:sz w:val="22"/>
            <w:szCs w:val="22"/>
          </w:rPr>
          <w:tab/>
        </w:r>
        <w:r w:rsidR="00EE63E7" w:rsidRPr="00C44BE6">
          <w:rPr>
            <w:rStyle w:val="Hyperlink"/>
          </w:rPr>
          <w:t>Planner/Scheduler</w:t>
        </w:r>
        <w:r w:rsidR="00EE63E7">
          <w:rPr>
            <w:webHidden/>
          </w:rPr>
          <w:tab/>
        </w:r>
        <w:r w:rsidR="00D3726A">
          <w:rPr>
            <w:webHidden/>
          </w:rPr>
          <w:fldChar w:fldCharType="begin"/>
        </w:r>
        <w:r w:rsidR="00EE63E7">
          <w:rPr>
            <w:webHidden/>
          </w:rPr>
          <w:instrText xml:space="preserve"> PAGEREF _Toc308011586 \h </w:instrText>
        </w:r>
        <w:r w:rsidR="00D3726A">
          <w:rPr>
            <w:webHidden/>
          </w:rPr>
        </w:r>
        <w:r w:rsidR="00D3726A">
          <w:rPr>
            <w:webHidden/>
          </w:rPr>
          <w:fldChar w:fldCharType="separate"/>
        </w:r>
        <w:r w:rsidR="009512C6">
          <w:rPr>
            <w:webHidden/>
          </w:rPr>
          <w:t>2-3</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7" w:history="1">
        <w:r w:rsidR="00EE63E7" w:rsidRPr="00C44BE6">
          <w:rPr>
            <w:rStyle w:val="Hyperlink"/>
          </w:rPr>
          <w:t>2.8</w:t>
        </w:r>
        <w:r w:rsidR="00EE63E7">
          <w:rPr>
            <w:rFonts w:asciiTheme="minorHAnsi" w:eastAsiaTheme="minorEastAsia" w:hAnsiTheme="minorHAnsi" w:cstheme="minorBidi"/>
            <w:sz w:val="22"/>
            <w:szCs w:val="22"/>
          </w:rPr>
          <w:tab/>
        </w:r>
        <w:r w:rsidR="00EE63E7" w:rsidRPr="00C44BE6">
          <w:rPr>
            <w:rStyle w:val="Hyperlink"/>
          </w:rPr>
          <w:t>Functional Manager</w:t>
        </w:r>
        <w:r w:rsidR="00EE63E7">
          <w:rPr>
            <w:webHidden/>
          </w:rPr>
          <w:tab/>
        </w:r>
        <w:r w:rsidR="00D3726A">
          <w:rPr>
            <w:webHidden/>
          </w:rPr>
          <w:fldChar w:fldCharType="begin"/>
        </w:r>
        <w:r w:rsidR="00EE63E7">
          <w:rPr>
            <w:webHidden/>
          </w:rPr>
          <w:instrText xml:space="preserve"> PAGEREF _Toc308011587 \h </w:instrText>
        </w:r>
        <w:r w:rsidR="00D3726A">
          <w:rPr>
            <w:webHidden/>
          </w:rPr>
        </w:r>
        <w:r w:rsidR="00D3726A">
          <w:rPr>
            <w:webHidden/>
          </w:rPr>
          <w:fldChar w:fldCharType="separate"/>
        </w:r>
        <w:r w:rsidR="009512C6">
          <w:rPr>
            <w:webHidden/>
          </w:rPr>
          <w:t>2-4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8" w:history="1">
        <w:r w:rsidR="00EE63E7" w:rsidRPr="00C44BE6">
          <w:rPr>
            <w:rStyle w:val="Hyperlink"/>
          </w:rPr>
          <w:t>2.9</w:t>
        </w:r>
        <w:r w:rsidR="00EE63E7">
          <w:rPr>
            <w:rFonts w:asciiTheme="minorHAnsi" w:eastAsiaTheme="minorEastAsia" w:hAnsiTheme="minorHAnsi" w:cstheme="minorBidi"/>
            <w:sz w:val="22"/>
            <w:szCs w:val="22"/>
          </w:rPr>
          <w:tab/>
        </w:r>
        <w:r w:rsidR="00EE63E7" w:rsidRPr="00C44BE6">
          <w:rPr>
            <w:rStyle w:val="Hyperlink"/>
          </w:rPr>
          <w:t>Integrated Product Team</w:t>
        </w:r>
        <w:r w:rsidR="00EE63E7">
          <w:rPr>
            <w:webHidden/>
          </w:rPr>
          <w:tab/>
        </w:r>
        <w:r w:rsidR="00D3726A">
          <w:rPr>
            <w:webHidden/>
          </w:rPr>
          <w:fldChar w:fldCharType="begin"/>
        </w:r>
        <w:r w:rsidR="00EE63E7">
          <w:rPr>
            <w:webHidden/>
          </w:rPr>
          <w:instrText xml:space="preserve"> PAGEREF _Toc308011588 \h </w:instrText>
        </w:r>
        <w:r w:rsidR="00D3726A">
          <w:rPr>
            <w:webHidden/>
          </w:rPr>
        </w:r>
        <w:r w:rsidR="00D3726A">
          <w:rPr>
            <w:webHidden/>
          </w:rPr>
          <w:fldChar w:fldCharType="separate"/>
        </w:r>
        <w:r w:rsidR="009512C6">
          <w:rPr>
            <w:webHidden/>
          </w:rPr>
          <w:t>2-4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89" w:history="1">
        <w:r w:rsidR="00EE63E7" w:rsidRPr="00C44BE6">
          <w:rPr>
            <w:rStyle w:val="Hyperlink"/>
          </w:rPr>
          <w:t>2.10</w:t>
        </w:r>
        <w:r w:rsidR="00EE63E7">
          <w:rPr>
            <w:rFonts w:asciiTheme="minorHAnsi" w:eastAsiaTheme="minorEastAsia" w:hAnsiTheme="minorHAnsi" w:cstheme="minorBidi"/>
            <w:sz w:val="22"/>
            <w:szCs w:val="22"/>
          </w:rPr>
          <w:tab/>
        </w:r>
        <w:r w:rsidR="00EE63E7" w:rsidRPr="00C44BE6">
          <w:rPr>
            <w:rStyle w:val="Hyperlink"/>
          </w:rPr>
          <w:t>Project Control Account Manager</w:t>
        </w:r>
        <w:r w:rsidR="00EE63E7">
          <w:rPr>
            <w:webHidden/>
          </w:rPr>
          <w:tab/>
        </w:r>
        <w:r w:rsidR="00D3726A">
          <w:rPr>
            <w:webHidden/>
          </w:rPr>
          <w:fldChar w:fldCharType="begin"/>
        </w:r>
        <w:r w:rsidR="00EE63E7">
          <w:rPr>
            <w:webHidden/>
          </w:rPr>
          <w:instrText xml:space="preserve"> PAGEREF _Toc308011589 \h </w:instrText>
        </w:r>
        <w:r w:rsidR="00D3726A">
          <w:rPr>
            <w:webHidden/>
          </w:rPr>
        </w:r>
        <w:r w:rsidR="00D3726A">
          <w:rPr>
            <w:webHidden/>
          </w:rPr>
          <w:fldChar w:fldCharType="separate"/>
        </w:r>
        <w:r w:rsidR="009512C6">
          <w:rPr>
            <w:webHidden/>
          </w:rPr>
          <w:t>2-4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90" w:history="1">
        <w:r w:rsidR="00EE63E7" w:rsidRPr="00C44BE6">
          <w:rPr>
            <w:rStyle w:val="Hyperlink"/>
          </w:rPr>
          <w:t>2.11</w:t>
        </w:r>
        <w:r w:rsidR="00EE63E7">
          <w:rPr>
            <w:rFonts w:asciiTheme="minorHAnsi" w:eastAsiaTheme="minorEastAsia" w:hAnsiTheme="minorHAnsi" w:cstheme="minorBidi"/>
            <w:sz w:val="22"/>
            <w:szCs w:val="22"/>
          </w:rPr>
          <w:tab/>
        </w:r>
        <w:r w:rsidR="00EE63E7" w:rsidRPr="00C44BE6">
          <w:rPr>
            <w:rStyle w:val="Hyperlink"/>
          </w:rPr>
          <w:t>Work Package Manager</w:t>
        </w:r>
        <w:r w:rsidR="00EE63E7">
          <w:rPr>
            <w:webHidden/>
          </w:rPr>
          <w:tab/>
        </w:r>
        <w:r w:rsidR="00D3726A">
          <w:rPr>
            <w:webHidden/>
          </w:rPr>
          <w:fldChar w:fldCharType="begin"/>
        </w:r>
        <w:r w:rsidR="00EE63E7">
          <w:rPr>
            <w:webHidden/>
          </w:rPr>
          <w:instrText xml:space="preserve"> PAGEREF _Toc308011590 \h </w:instrText>
        </w:r>
        <w:r w:rsidR="00D3726A">
          <w:rPr>
            <w:webHidden/>
          </w:rPr>
        </w:r>
        <w:r w:rsidR="00D3726A">
          <w:rPr>
            <w:webHidden/>
          </w:rPr>
          <w:fldChar w:fldCharType="separate"/>
        </w:r>
        <w:r w:rsidR="009512C6">
          <w:rPr>
            <w:webHidden/>
          </w:rPr>
          <w:t>2-4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91" w:history="1">
        <w:r w:rsidR="00EE63E7" w:rsidRPr="00C44BE6">
          <w:rPr>
            <w:rStyle w:val="Hyperlink"/>
          </w:rPr>
          <w:t>2.12</w:t>
        </w:r>
        <w:r w:rsidR="00EE63E7">
          <w:rPr>
            <w:rFonts w:asciiTheme="minorHAnsi" w:eastAsiaTheme="minorEastAsia" w:hAnsiTheme="minorHAnsi" w:cstheme="minorBidi"/>
            <w:sz w:val="22"/>
            <w:szCs w:val="22"/>
          </w:rPr>
          <w:tab/>
        </w:r>
        <w:r w:rsidR="00EE63E7" w:rsidRPr="00C44BE6">
          <w:rPr>
            <w:rStyle w:val="Hyperlink"/>
          </w:rPr>
          <w:t>Task Manager</w:t>
        </w:r>
        <w:r w:rsidR="00EE63E7">
          <w:rPr>
            <w:webHidden/>
          </w:rPr>
          <w:tab/>
        </w:r>
        <w:r w:rsidR="00D3726A">
          <w:rPr>
            <w:webHidden/>
          </w:rPr>
          <w:fldChar w:fldCharType="begin"/>
        </w:r>
        <w:r w:rsidR="00EE63E7">
          <w:rPr>
            <w:webHidden/>
          </w:rPr>
          <w:instrText xml:space="preserve"> PAGEREF _Toc308011591 \h </w:instrText>
        </w:r>
        <w:r w:rsidR="00D3726A">
          <w:rPr>
            <w:webHidden/>
          </w:rPr>
        </w:r>
        <w:r w:rsidR="00D3726A">
          <w:rPr>
            <w:webHidden/>
          </w:rPr>
          <w:fldChar w:fldCharType="separate"/>
        </w:r>
        <w:r w:rsidR="009512C6">
          <w:rPr>
            <w:webHidden/>
          </w:rPr>
          <w:t>2-4</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592" w:history="1">
        <w:r w:rsidR="00EE63E7" w:rsidRPr="00C44BE6">
          <w:rPr>
            <w:rStyle w:val="Hyperlink"/>
          </w:rPr>
          <w:t>3</w:t>
        </w:r>
        <w:r w:rsidR="00EE63E7">
          <w:rPr>
            <w:rFonts w:asciiTheme="minorHAnsi" w:eastAsiaTheme="minorEastAsia" w:hAnsiTheme="minorHAnsi" w:cstheme="minorBidi"/>
            <w:sz w:val="22"/>
            <w:szCs w:val="22"/>
          </w:rPr>
          <w:tab/>
        </w:r>
        <w:r w:rsidR="00EE63E7" w:rsidRPr="00C44BE6">
          <w:rPr>
            <w:rStyle w:val="Hyperlink"/>
          </w:rPr>
          <w:t>EVM Implementation on NASA Contracts</w:t>
        </w:r>
        <w:r w:rsidR="00EE63E7">
          <w:rPr>
            <w:webHidden/>
          </w:rPr>
          <w:tab/>
        </w:r>
        <w:r w:rsidR="00D3726A">
          <w:rPr>
            <w:webHidden/>
          </w:rPr>
          <w:fldChar w:fldCharType="begin"/>
        </w:r>
        <w:r w:rsidR="00EE63E7">
          <w:rPr>
            <w:webHidden/>
          </w:rPr>
          <w:instrText xml:space="preserve"> PAGEREF _Toc308011592 \h </w:instrText>
        </w:r>
        <w:r w:rsidR="00D3726A">
          <w:rPr>
            <w:webHidden/>
          </w:rPr>
        </w:r>
        <w:r w:rsidR="00D3726A">
          <w:rPr>
            <w:webHidden/>
          </w:rPr>
          <w:fldChar w:fldCharType="separate"/>
        </w:r>
        <w:r w:rsidR="009512C6">
          <w:rPr>
            <w:webHidden/>
          </w:rPr>
          <w:t>3-1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93" w:history="1">
        <w:r w:rsidR="00EE63E7" w:rsidRPr="00C44BE6">
          <w:rPr>
            <w:rStyle w:val="Hyperlink"/>
          </w:rPr>
          <w:t>3.1</w:t>
        </w:r>
        <w:r w:rsidR="00EE63E7">
          <w:rPr>
            <w:rFonts w:asciiTheme="minorHAnsi" w:eastAsiaTheme="minorEastAsia" w:hAnsiTheme="minorHAnsi" w:cstheme="minorBidi"/>
            <w:sz w:val="22"/>
            <w:szCs w:val="22"/>
          </w:rPr>
          <w:tab/>
        </w:r>
        <w:r w:rsidR="00EE63E7" w:rsidRPr="00C44BE6">
          <w:rPr>
            <w:rStyle w:val="Hyperlink"/>
          </w:rPr>
          <w:t>Overview</w:t>
        </w:r>
        <w:r w:rsidR="00EE63E7">
          <w:rPr>
            <w:webHidden/>
          </w:rPr>
          <w:tab/>
        </w:r>
        <w:r w:rsidR="00D3726A">
          <w:rPr>
            <w:webHidden/>
          </w:rPr>
          <w:fldChar w:fldCharType="begin"/>
        </w:r>
        <w:r w:rsidR="00EE63E7">
          <w:rPr>
            <w:webHidden/>
          </w:rPr>
          <w:instrText xml:space="preserve"> PAGEREF _Toc308011593 \h </w:instrText>
        </w:r>
        <w:r w:rsidR="00D3726A">
          <w:rPr>
            <w:webHidden/>
          </w:rPr>
        </w:r>
        <w:r w:rsidR="00D3726A">
          <w:rPr>
            <w:webHidden/>
          </w:rPr>
          <w:fldChar w:fldCharType="separate"/>
        </w:r>
        <w:r w:rsidR="009512C6">
          <w:rPr>
            <w:webHidden/>
          </w:rPr>
          <w:t>3-1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594" w:history="1">
        <w:r w:rsidR="00EE63E7" w:rsidRPr="00C44BE6">
          <w:rPr>
            <w:rStyle w:val="Hyperlink"/>
          </w:rPr>
          <w:t>3.2</w:t>
        </w:r>
        <w:r w:rsidR="00EE63E7">
          <w:rPr>
            <w:rFonts w:asciiTheme="minorHAnsi" w:eastAsiaTheme="minorEastAsia" w:hAnsiTheme="minorHAnsi" w:cstheme="minorBidi"/>
            <w:sz w:val="22"/>
            <w:szCs w:val="22"/>
          </w:rPr>
          <w:tab/>
        </w:r>
        <w:r w:rsidR="00EE63E7" w:rsidRPr="00C44BE6">
          <w:rPr>
            <w:rStyle w:val="Hyperlink"/>
          </w:rPr>
          <w:t>Activities before Contract Award</w:t>
        </w:r>
        <w:r w:rsidR="00EE63E7">
          <w:rPr>
            <w:webHidden/>
          </w:rPr>
          <w:tab/>
        </w:r>
        <w:r w:rsidR="00D3726A">
          <w:rPr>
            <w:webHidden/>
          </w:rPr>
          <w:fldChar w:fldCharType="begin"/>
        </w:r>
        <w:r w:rsidR="00EE63E7">
          <w:rPr>
            <w:webHidden/>
          </w:rPr>
          <w:instrText xml:space="preserve"> PAGEREF _Toc308011594 \h </w:instrText>
        </w:r>
        <w:r w:rsidR="00D3726A">
          <w:rPr>
            <w:webHidden/>
          </w:rPr>
        </w:r>
        <w:r w:rsidR="00D3726A">
          <w:rPr>
            <w:webHidden/>
          </w:rPr>
          <w:fldChar w:fldCharType="separate"/>
        </w:r>
        <w:r w:rsidR="009512C6">
          <w:rPr>
            <w:webHidden/>
          </w:rPr>
          <w:t>3-1</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595" w:history="1">
        <w:r w:rsidR="00EE63E7" w:rsidRPr="00C44BE6">
          <w:rPr>
            <w:rStyle w:val="Hyperlink"/>
          </w:rPr>
          <w:t>3.2.1</w:t>
        </w:r>
        <w:r w:rsidR="00EE63E7">
          <w:rPr>
            <w:rFonts w:asciiTheme="minorHAnsi" w:eastAsiaTheme="minorEastAsia" w:hAnsiTheme="minorHAnsi" w:cstheme="minorBidi"/>
            <w:sz w:val="22"/>
            <w:szCs w:val="22"/>
          </w:rPr>
          <w:tab/>
        </w:r>
        <w:r w:rsidR="00EE63E7" w:rsidRPr="00C44BE6">
          <w:rPr>
            <w:rStyle w:val="Hyperlink"/>
          </w:rPr>
          <w:t>Determine Contract Type</w:t>
        </w:r>
        <w:r w:rsidR="00EE63E7">
          <w:rPr>
            <w:webHidden/>
          </w:rPr>
          <w:tab/>
        </w:r>
        <w:r w:rsidR="00D3726A">
          <w:rPr>
            <w:webHidden/>
          </w:rPr>
          <w:fldChar w:fldCharType="begin"/>
        </w:r>
        <w:r w:rsidR="00EE63E7">
          <w:rPr>
            <w:webHidden/>
          </w:rPr>
          <w:instrText xml:space="preserve"> PAGEREF _Toc308011595 \h </w:instrText>
        </w:r>
        <w:r w:rsidR="00D3726A">
          <w:rPr>
            <w:webHidden/>
          </w:rPr>
        </w:r>
        <w:r w:rsidR="00D3726A">
          <w:rPr>
            <w:webHidden/>
          </w:rPr>
          <w:fldChar w:fldCharType="separate"/>
        </w:r>
        <w:r w:rsidR="009512C6">
          <w:rPr>
            <w:webHidden/>
          </w:rPr>
          <w:t>3-1</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596" w:history="1">
        <w:r w:rsidR="00EE63E7" w:rsidRPr="00C44BE6">
          <w:rPr>
            <w:rStyle w:val="Hyperlink"/>
          </w:rPr>
          <w:t>3.2.2</w:t>
        </w:r>
        <w:r w:rsidR="00EE63E7">
          <w:rPr>
            <w:rFonts w:asciiTheme="minorHAnsi" w:eastAsiaTheme="minorEastAsia" w:hAnsiTheme="minorHAnsi" w:cstheme="minorBidi"/>
            <w:sz w:val="22"/>
            <w:szCs w:val="22"/>
          </w:rPr>
          <w:tab/>
        </w:r>
        <w:r w:rsidR="00EE63E7" w:rsidRPr="00C44BE6">
          <w:rPr>
            <w:rStyle w:val="Hyperlink"/>
          </w:rPr>
          <w:t>Establish EVM Implementation Requirements</w:t>
        </w:r>
        <w:r w:rsidR="00EE63E7">
          <w:rPr>
            <w:webHidden/>
          </w:rPr>
          <w:tab/>
        </w:r>
        <w:r w:rsidR="00D3726A">
          <w:rPr>
            <w:webHidden/>
          </w:rPr>
          <w:fldChar w:fldCharType="begin"/>
        </w:r>
        <w:r w:rsidR="00EE63E7">
          <w:rPr>
            <w:webHidden/>
          </w:rPr>
          <w:instrText xml:space="preserve"> PAGEREF _Toc308011596 \h </w:instrText>
        </w:r>
        <w:r w:rsidR="00D3726A">
          <w:rPr>
            <w:webHidden/>
          </w:rPr>
        </w:r>
        <w:r w:rsidR="00D3726A">
          <w:rPr>
            <w:webHidden/>
          </w:rPr>
          <w:fldChar w:fldCharType="separate"/>
        </w:r>
        <w:r w:rsidR="009512C6">
          <w:rPr>
            <w:webHidden/>
          </w:rPr>
          <w:t>3-2</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597" w:history="1">
        <w:r w:rsidR="00EE63E7" w:rsidRPr="00C44BE6">
          <w:rPr>
            <w:rStyle w:val="Hyperlink"/>
          </w:rPr>
          <w:t>3.2.3</w:t>
        </w:r>
        <w:r w:rsidR="00EE63E7">
          <w:rPr>
            <w:rFonts w:asciiTheme="minorHAnsi" w:eastAsiaTheme="minorEastAsia" w:hAnsiTheme="minorHAnsi" w:cstheme="minorBidi"/>
            <w:sz w:val="22"/>
            <w:szCs w:val="22"/>
          </w:rPr>
          <w:tab/>
        </w:r>
        <w:r w:rsidR="00EE63E7" w:rsidRPr="00C44BE6">
          <w:rPr>
            <w:rStyle w:val="Hyperlink"/>
          </w:rPr>
          <w:t>Specify EVM Reporting Requirements</w:t>
        </w:r>
        <w:r w:rsidR="00EE63E7">
          <w:rPr>
            <w:webHidden/>
          </w:rPr>
          <w:tab/>
        </w:r>
        <w:r w:rsidR="00D3726A">
          <w:rPr>
            <w:webHidden/>
          </w:rPr>
          <w:fldChar w:fldCharType="begin"/>
        </w:r>
        <w:r w:rsidR="00EE63E7">
          <w:rPr>
            <w:webHidden/>
          </w:rPr>
          <w:instrText xml:space="preserve"> PAGEREF _Toc308011597 \h </w:instrText>
        </w:r>
        <w:r w:rsidR="00D3726A">
          <w:rPr>
            <w:webHidden/>
          </w:rPr>
        </w:r>
        <w:r w:rsidR="00D3726A">
          <w:rPr>
            <w:webHidden/>
          </w:rPr>
          <w:fldChar w:fldCharType="separate"/>
        </w:r>
        <w:r w:rsidR="009512C6">
          <w:rPr>
            <w:webHidden/>
          </w:rPr>
          <w:t>3-2</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598" w:history="1">
        <w:r w:rsidR="00EE63E7" w:rsidRPr="00C44BE6">
          <w:rPr>
            <w:rStyle w:val="Hyperlink"/>
          </w:rPr>
          <w:t>3.2.4</w:t>
        </w:r>
        <w:r w:rsidR="00EE63E7">
          <w:rPr>
            <w:rFonts w:asciiTheme="minorHAnsi" w:eastAsiaTheme="minorEastAsia" w:hAnsiTheme="minorHAnsi" w:cstheme="minorBidi"/>
            <w:sz w:val="22"/>
            <w:szCs w:val="22"/>
          </w:rPr>
          <w:tab/>
        </w:r>
        <w:r w:rsidR="00EE63E7" w:rsidRPr="00C44BE6">
          <w:rPr>
            <w:rStyle w:val="Hyperlink"/>
          </w:rPr>
          <w:t>Create a Work Breakdown Structure</w:t>
        </w:r>
        <w:r w:rsidR="00EE63E7">
          <w:rPr>
            <w:webHidden/>
          </w:rPr>
          <w:tab/>
        </w:r>
        <w:r w:rsidR="00D3726A">
          <w:rPr>
            <w:webHidden/>
          </w:rPr>
          <w:fldChar w:fldCharType="begin"/>
        </w:r>
        <w:r w:rsidR="00EE63E7">
          <w:rPr>
            <w:webHidden/>
          </w:rPr>
          <w:instrText xml:space="preserve"> PAGEREF _Toc308011598 \h </w:instrText>
        </w:r>
        <w:r w:rsidR="00D3726A">
          <w:rPr>
            <w:webHidden/>
          </w:rPr>
        </w:r>
        <w:r w:rsidR="00D3726A">
          <w:rPr>
            <w:webHidden/>
          </w:rPr>
          <w:fldChar w:fldCharType="separate"/>
        </w:r>
        <w:r w:rsidR="009512C6">
          <w:rPr>
            <w:webHidden/>
          </w:rPr>
          <w:t>3-3</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599" w:history="1">
        <w:r w:rsidR="00EE63E7" w:rsidRPr="00C44BE6">
          <w:rPr>
            <w:rStyle w:val="Hyperlink"/>
          </w:rPr>
          <w:t>3.2.5</w:t>
        </w:r>
        <w:r w:rsidR="00EE63E7">
          <w:rPr>
            <w:rFonts w:asciiTheme="minorHAnsi" w:eastAsiaTheme="minorEastAsia" w:hAnsiTheme="minorHAnsi" w:cstheme="minorBidi"/>
            <w:sz w:val="22"/>
            <w:szCs w:val="22"/>
          </w:rPr>
          <w:tab/>
        </w:r>
        <w:r w:rsidR="00EE63E7" w:rsidRPr="00C44BE6">
          <w:rPr>
            <w:rStyle w:val="Hyperlink"/>
          </w:rPr>
          <w:t>Determine Schedule Requirements</w:t>
        </w:r>
        <w:r w:rsidR="00EE63E7">
          <w:rPr>
            <w:webHidden/>
          </w:rPr>
          <w:tab/>
        </w:r>
        <w:r w:rsidR="00D3726A">
          <w:rPr>
            <w:webHidden/>
          </w:rPr>
          <w:fldChar w:fldCharType="begin"/>
        </w:r>
        <w:r w:rsidR="00EE63E7">
          <w:rPr>
            <w:webHidden/>
          </w:rPr>
          <w:instrText xml:space="preserve"> PAGEREF _Toc308011599 \h </w:instrText>
        </w:r>
        <w:r w:rsidR="00D3726A">
          <w:rPr>
            <w:webHidden/>
          </w:rPr>
        </w:r>
        <w:r w:rsidR="00D3726A">
          <w:rPr>
            <w:webHidden/>
          </w:rPr>
          <w:fldChar w:fldCharType="separate"/>
        </w:r>
        <w:r w:rsidR="009512C6">
          <w:rPr>
            <w:webHidden/>
          </w:rPr>
          <w:t>3-3</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0" w:history="1">
        <w:r w:rsidR="00EE63E7" w:rsidRPr="00C44BE6">
          <w:rPr>
            <w:rStyle w:val="Hyperlink"/>
          </w:rPr>
          <w:t>3.2.6</w:t>
        </w:r>
        <w:r w:rsidR="00EE63E7">
          <w:rPr>
            <w:rFonts w:asciiTheme="minorHAnsi" w:eastAsiaTheme="minorEastAsia" w:hAnsiTheme="minorHAnsi" w:cstheme="minorBidi"/>
            <w:sz w:val="22"/>
            <w:szCs w:val="22"/>
          </w:rPr>
          <w:tab/>
        </w:r>
        <w:r w:rsidR="00EE63E7" w:rsidRPr="00C44BE6">
          <w:rPr>
            <w:rStyle w:val="Hyperlink"/>
          </w:rPr>
          <w:t>Include Integrated Baseline Review Requirements</w:t>
        </w:r>
        <w:r w:rsidR="00EE63E7">
          <w:rPr>
            <w:webHidden/>
          </w:rPr>
          <w:tab/>
        </w:r>
        <w:r w:rsidR="00D3726A">
          <w:rPr>
            <w:webHidden/>
          </w:rPr>
          <w:fldChar w:fldCharType="begin"/>
        </w:r>
        <w:r w:rsidR="00EE63E7">
          <w:rPr>
            <w:webHidden/>
          </w:rPr>
          <w:instrText xml:space="preserve"> PAGEREF _Toc308011600 \h </w:instrText>
        </w:r>
        <w:r w:rsidR="00D3726A">
          <w:rPr>
            <w:webHidden/>
          </w:rPr>
        </w:r>
        <w:r w:rsidR="00D3726A">
          <w:rPr>
            <w:webHidden/>
          </w:rPr>
          <w:fldChar w:fldCharType="separate"/>
        </w:r>
        <w:r w:rsidR="009512C6">
          <w:rPr>
            <w:webHidden/>
          </w:rPr>
          <w:t>3-4</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1" w:history="1">
        <w:r w:rsidR="00EE63E7" w:rsidRPr="00C44BE6">
          <w:rPr>
            <w:rStyle w:val="Hyperlink"/>
          </w:rPr>
          <w:t>3.2.7</w:t>
        </w:r>
        <w:r w:rsidR="00EE63E7">
          <w:rPr>
            <w:rFonts w:asciiTheme="minorHAnsi" w:eastAsiaTheme="minorEastAsia" w:hAnsiTheme="minorHAnsi" w:cstheme="minorBidi"/>
            <w:sz w:val="22"/>
            <w:szCs w:val="22"/>
          </w:rPr>
          <w:tab/>
        </w:r>
        <w:r w:rsidR="00EE63E7" w:rsidRPr="00C44BE6">
          <w:rPr>
            <w:rStyle w:val="Hyperlink"/>
          </w:rPr>
          <w:t>Include Management Review Requirements</w:t>
        </w:r>
        <w:r w:rsidR="00EE63E7">
          <w:rPr>
            <w:webHidden/>
          </w:rPr>
          <w:tab/>
        </w:r>
        <w:r w:rsidR="00D3726A">
          <w:rPr>
            <w:webHidden/>
          </w:rPr>
          <w:fldChar w:fldCharType="begin"/>
        </w:r>
        <w:r w:rsidR="00EE63E7">
          <w:rPr>
            <w:webHidden/>
          </w:rPr>
          <w:instrText xml:space="preserve"> PAGEREF _Toc308011601 \h </w:instrText>
        </w:r>
        <w:r w:rsidR="00D3726A">
          <w:rPr>
            <w:webHidden/>
          </w:rPr>
        </w:r>
        <w:r w:rsidR="00D3726A">
          <w:rPr>
            <w:webHidden/>
          </w:rPr>
          <w:fldChar w:fldCharType="separate"/>
        </w:r>
        <w:r w:rsidR="009512C6">
          <w:rPr>
            <w:webHidden/>
          </w:rPr>
          <w:t>3-4</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2" w:history="1">
        <w:r w:rsidR="00EE63E7" w:rsidRPr="00C44BE6">
          <w:rPr>
            <w:rStyle w:val="Hyperlink"/>
          </w:rPr>
          <w:t>3.2.8</w:t>
        </w:r>
        <w:r w:rsidR="00EE63E7">
          <w:rPr>
            <w:rFonts w:asciiTheme="minorHAnsi" w:eastAsiaTheme="minorEastAsia" w:hAnsiTheme="minorHAnsi" w:cstheme="minorBidi"/>
            <w:sz w:val="22"/>
            <w:szCs w:val="22"/>
          </w:rPr>
          <w:tab/>
        </w:r>
        <w:r w:rsidR="00EE63E7" w:rsidRPr="00C44BE6">
          <w:rPr>
            <w:rStyle w:val="Hyperlink"/>
          </w:rPr>
          <w:t>Specify EVM Links to Risk Management</w:t>
        </w:r>
        <w:r w:rsidR="00EE63E7">
          <w:rPr>
            <w:webHidden/>
          </w:rPr>
          <w:tab/>
        </w:r>
        <w:r w:rsidR="00D3726A">
          <w:rPr>
            <w:webHidden/>
          </w:rPr>
          <w:fldChar w:fldCharType="begin"/>
        </w:r>
        <w:r w:rsidR="00EE63E7">
          <w:rPr>
            <w:webHidden/>
          </w:rPr>
          <w:instrText xml:space="preserve"> PAGEREF _Toc308011602 \h </w:instrText>
        </w:r>
        <w:r w:rsidR="00D3726A">
          <w:rPr>
            <w:webHidden/>
          </w:rPr>
        </w:r>
        <w:r w:rsidR="00D3726A">
          <w:rPr>
            <w:webHidden/>
          </w:rPr>
          <w:fldChar w:fldCharType="separate"/>
        </w:r>
        <w:r w:rsidR="009512C6">
          <w:rPr>
            <w:webHidden/>
          </w:rPr>
          <w:t>3-4</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3" w:history="1">
        <w:r w:rsidR="00EE63E7" w:rsidRPr="00C44BE6">
          <w:rPr>
            <w:rStyle w:val="Hyperlink"/>
          </w:rPr>
          <w:t>3.2.9</w:t>
        </w:r>
        <w:r w:rsidR="00EE63E7">
          <w:rPr>
            <w:rFonts w:asciiTheme="minorHAnsi" w:eastAsiaTheme="minorEastAsia" w:hAnsiTheme="minorHAnsi" w:cstheme="minorBidi"/>
            <w:sz w:val="22"/>
            <w:szCs w:val="22"/>
          </w:rPr>
          <w:tab/>
        </w:r>
        <w:r w:rsidR="00EE63E7" w:rsidRPr="00C44BE6">
          <w:rPr>
            <w:rStyle w:val="Hyperlink"/>
          </w:rPr>
          <w:t>Participate in the Source Evaluation Board</w:t>
        </w:r>
        <w:r w:rsidR="00EE63E7">
          <w:rPr>
            <w:webHidden/>
          </w:rPr>
          <w:tab/>
        </w:r>
        <w:r w:rsidR="00D3726A">
          <w:rPr>
            <w:webHidden/>
          </w:rPr>
          <w:fldChar w:fldCharType="begin"/>
        </w:r>
        <w:r w:rsidR="00EE63E7">
          <w:rPr>
            <w:webHidden/>
          </w:rPr>
          <w:instrText xml:space="preserve"> PAGEREF _Toc308011603 \h </w:instrText>
        </w:r>
        <w:r w:rsidR="00D3726A">
          <w:rPr>
            <w:webHidden/>
          </w:rPr>
        </w:r>
        <w:r w:rsidR="00D3726A">
          <w:rPr>
            <w:webHidden/>
          </w:rPr>
          <w:fldChar w:fldCharType="separate"/>
        </w:r>
        <w:r w:rsidR="009512C6">
          <w:rPr>
            <w:webHidden/>
          </w:rPr>
          <w:t>3-4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04" w:history="1">
        <w:r w:rsidR="00EE63E7" w:rsidRPr="00C44BE6">
          <w:rPr>
            <w:rStyle w:val="Hyperlink"/>
          </w:rPr>
          <w:t>3.3</w:t>
        </w:r>
        <w:r w:rsidR="00EE63E7">
          <w:rPr>
            <w:rFonts w:asciiTheme="minorHAnsi" w:eastAsiaTheme="minorEastAsia" w:hAnsiTheme="minorHAnsi" w:cstheme="minorBidi"/>
            <w:sz w:val="22"/>
            <w:szCs w:val="22"/>
          </w:rPr>
          <w:tab/>
        </w:r>
        <w:r w:rsidR="00EE63E7" w:rsidRPr="00C44BE6">
          <w:rPr>
            <w:rStyle w:val="Hyperlink"/>
          </w:rPr>
          <w:t>Activities after Contract Award</w:t>
        </w:r>
        <w:r w:rsidR="00EE63E7">
          <w:rPr>
            <w:webHidden/>
          </w:rPr>
          <w:tab/>
        </w:r>
        <w:r w:rsidR="00D3726A">
          <w:rPr>
            <w:webHidden/>
          </w:rPr>
          <w:fldChar w:fldCharType="begin"/>
        </w:r>
        <w:r w:rsidR="00EE63E7">
          <w:rPr>
            <w:webHidden/>
          </w:rPr>
          <w:instrText xml:space="preserve"> PAGEREF _Toc308011604 \h </w:instrText>
        </w:r>
        <w:r w:rsidR="00D3726A">
          <w:rPr>
            <w:webHidden/>
          </w:rPr>
        </w:r>
        <w:r w:rsidR="00D3726A">
          <w:rPr>
            <w:webHidden/>
          </w:rPr>
          <w:fldChar w:fldCharType="separate"/>
        </w:r>
        <w:r w:rsidR="009512C6">
          <w:rPr>
            <w:webHidden/>
          </w:rPr>
          <w:t>3-4</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5" w:history="1">
        <w:r w:rsidR="00EE63E7" w:rsidRPr="00C44BE6">
          <w:rPr>
            <w:rStyle w:val="Hyperlink"/>
          </w:rPr>
          <w:t>3.3.1</w:t>
        </w:r>
        <w:r w:rsidR="00EE63E7">
          <w:rPr>
            <w:rFonts w:asciiTheme="minorHAnsi" w:eastAsiaTheme="minorEastAsia" w:hAnsiTheme="minorHAnsi" w:cstheme="minorBidi"/>
            <w:sz w:val="22"/>
            <w:szCs w:val="22"/>
          </w:rPr>
          <w:tab/>
        </w:r>
        <w:r w:rsidR="00EE63E7" w:rsidRPr="00C44BE6">
          <w:rPr>
            <w:rStyle w:val="Hyperlink"/>
          </w:rPr>
          <w:t>Gain Access to EVM Tools</w:t>
        </w:r>
        <w:r w:rsidR="00EE63E7">
          <w:rPr>
            <w:webHidden/>
          </w:rPr>
          <w:tab/>
        </w:r>
        <w:r w:rsidR="00D3726A">
          <w:rPr>
            <w:webHidden/>
          </w:rPr>
          <w:fldChar w:fldCharType="begin"/>
        </w:r>
        <w:r w:rsidR="00EE63E7">
          <w:rPr>
            <w:webHidden/>
          </w:rPr>
          <w:instrText xml:space="preserve"> PAGEREF _Toc308011605 \h </w:instrText>
        </w:r>
        <w:r w:rsidR="00D3726A">
          <w:rPr>
            <w:webHidden/>
          </w:rPr>
        </w:r>
        <w:r w:rsidR="00D3726A">
          <w:rPr>
            <w:webHidden/>
          </w:rPr>
          <w:fldChar w:fldCharType="separate"/>
        </w:r>
        <w:r w:rsidR="009512C6">
          <w:rPr>
            <w:webHidden/>
          </w:rPr>
          <w:t>3-5</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6" w:history="1">
        <w:r w:rsidR="00EE63E7" w:rsidRPr="00C44BE6">
          <w:rPr>
            <w:rStyle w:val="Hyperlink"/>
          </w:rPr>
          <w:t>3.3.2</w:t>
        </w:r>
        <w:r w:rsidR="00EE63E7">
          <w:rPr>
            <w:rFonts w:asciiTheme="minorHAnsi" w:eastAsiaTheme="minorEastAsia" w:hAnsiTheme="minorHAnsi" w:cstheme="minorBidi"/>
            <w:sz w:val="22"/>
            <w:szCs w:val="22"/>
          </w:rPr>
          <w:tab/>
        </w:r>
        <w:r w:rsidR="00EE63E7" w:rsidRPr="00C44BE6">
          <w:rPr>
            <w:rStyle w:val="Hyperlink"/>
          </w:rPr>
          <w:t>Conduct EVMS Validation</w:t>
        </w:r>
        <w:r w:rsidR="00EE63E7">
          <w:rPr>
            <w:webHidden/>
          </w:rPr>
          <w:tab/>
        </w:r>
        <w:r w:rsidR="00D3726A">
          <w:rPr>
            <w:webHidden/>
          </w:rPr>
          <w:fldChar w:fldCharType="begin"/>
        </w:r>
        <w:r w:rsidR="00EE63E7">
          <w:rPr>
            <w:webHidden/>
          </w:rPr>
          <w:instrText xml:space="preserve"> PAGEREF _Toc308011606 \h </w:instrText>
        </w:r>
        <w:r w:rsidR="00D3726A">
          <w:rPr>
            <w:webHidden/>
          </w:rPr>
        </w:r>
        <w:r w:rsidR="00D3726A">
          <w:rPr>
            <w:webHidden/>
          </w:rPr>
          <w:fldChar w:fldCharType="separate"/>
        </w:r>
        <w:r w:rsidR="009512C6">
          <w:rPr>
            <w:webHidden/>
          </w:rPr>
          <w:t>3-5</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7" w:history="1">
        <w:r w:rsidR="00EE63E7" w:rsidRPr="00C44BE6">
          <w:rPr>
            <w:rStyle w:val="Hyperlink"/>
          </w:rPr>
          <w:t>3.3.3</w:t>
        </w:r>
        <w:r w:rsidR="00EE63E7">
          <w:rPr>
            <w:rFonts w:asciiTheme="minorHAnsi" w:eastAsiaTheme="minorEastAsia" w:hAnsiTheme="minorHAnsi" w:cstheme="minorBidi"/>
            <w:sz w:val="22"/>
            <w:szCs w:val="22"/>
          </w:rPr>
          <w:tab/>
        </w:r>
        <w:r w:rsidR="00EE63E7" w:rsidRPr="00C44BE6">
          <w:rPr>
            <w:rStyle w:val="Hyperlink"/>
          </w:rPr>
          <w:t>Extend the Contract WBS</w:t>
        </w:r>
        <w:r w:rsidR="00EE63E7">
          <w:rPr>
            <w:webHidden/>
          </w:rPr>
          <w:tab/>
        </w:r>
        <w:r w:rsidR="00D3726A">
          <w:rPr>
            <w:webHidden/>
          </w:rPr>
          <w:fldChar w:fldCharType="begin"/>
        </w:r>
        <w:r w:rsidR="00EE63E7">
          <w:rPr>
            <w:webHidden/>
          </w:rPr>
          <w:instrText xml:space="preserve"> PAGEREF _Toc308011607 \h </w:instrText>
        </w:r>
        <w:r w:rsidR="00D3726A">
          <w:rPr>
            <w:webHidden/>
          </w:rPr>
        </w:r>
        <w:r w:rsidR="00D3726A">
          <w:rPr>
            <w:webHidden/>
          </w:rPr>
          <w:fldChar w:fldCharType="separate"/>
        </w:r>
        <w:r w:rsidR="009512C6">
          <w:rPr>
            <w:webHidden/>
          </w:rPr>
          <w:t>3-5</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8" w:history="1">
        <w:r w:rsidR="00EE63E7" w:rsidRPr="00C44BE6">
          <w:rPr>
            <w:rStyle w:val="Hyperlink"/>
          </w:rPr>
          <w:t>3.3.4</w:t>
        </w:r>
        <w:r w:rsidR="00EE63E7">
          <w:rPr>
            <w:rFonts w:asciiTheme="minorHAnsi" w:eastAsiaTheme="minorEastAsia" w:hAnsiTheme="minorHAnsi" w:cstheme="minorBidi"/>
            <w:sz w:val="22"/>
            <w:szCs w:val="22"/>
          </w:rPr>
          <w:tab/>
        </w:r>
        <w:r w:rsidR="00EE63E7" w:rsidRPr="00C44BE6">
          <w:rPr>
            <w:rStyle w:val="Hyperlink"/>
          </w:rPr>
          <w:t>Conduct Integrated Baseline Review</w:t>
        </w:r>
        <w:r w:rsidR="00EE63E7">
          <w:rPr>
            <w:webHidden/>
          </w:rPr>
          <w:tab/>
        </w:r>
        <w:r w:rsidR="00D3726A">
          <w:rPr>
            <w:webHidden/>
          </w:rPr>
          <w:fldChar w:fldCharType="begin"/>
        </w:r>
        <w:r w:rsidR="00EE63E7">
          <w:rPr>
            <w:webHidden/>
          </w:rPr>
          <w:instrText xml:space="preserve"> PAGEREF _Toc308011608 \h </w:instrText>
        </w:r>
        <w:r w:rsidR="00D3726A">
          <w:rPr>
            <w:webHidden/>
          </w:rPr>
        </w:r>
        <w:r w:rsidR="00D3726A">
          <w:rPr>
            <w:webHidden/>
          </w:rPr>
          <w:fldChar w:fldCharType="separate"/>
        </w:r>
        <w:r w:rsidR="009512C6">
          <w:rPr>
            <w:webHidden/>
          </w:rPr>
          <w:t>3-5</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09" w:history="1">
        <w:r w:rsidR="00EE63E7" w:rsidRPr="00C44BE6">
          <w:rPr>
            <w:rStyle w:val="Hyperlink"/>
          </w:rPr>
          <w:t>3.3.5</w:t>
        </w:r>
        <w:r w:rsidR="00EE63E7">
          <w:rPr>
            <w:rFonts w:asciiTheme="minorHAnsi" w:eastAsiaTheme="minorEastAsia" w:hAnsiTheme="minorHAnsi" w:cstheme="minorBidi"/>
            <w:sz w:val="22"/>
            <w:szCs w:val="22"/>
          </w:rPr>
          <w:tab/>
        </w:r>
        <w:r w:rsidR="00EE63E7" w:rsidRPr="00C44BE6">
          <w:rPr>
            <w:rStyle w:val="Hyperlink"/>
          </w:rPr>
          <w:t>Implement Contractor EVMS Surveillance</w:t>
        </w:r>
        <w:r w:rsidR="00EE63E7">
          <w:rPr>
            <w:webHidden/>
          </w:rPr>
          <w:tab/>
        </w:r>
        <w:r w:rsidR="00D3726A">
          <w:rPr>
            <w:webHidden/>
          </w:rPr>
          <w:fldChar w:fldCharType="begin"/>
        </w:r>
        <w:r w:rsidR="00EE63E7">
          <w:rPr>
            <w:webHidden/>
          </w:rPr>
          <w:instrText xml:space="preserve"> PAGEREF _Toc308011609 \h </w:instrText>
        </w:r>
        <w:r w:rsidR="00D3726A">
          <w:rPr>
            <w:webHidden/>
          </w:rPr>
        </w:r>
        <w:r w:rsidR="00D3726A">
          <w:rPr>
            <w:webHidden/>
          </w:rPr>
          <w:fldChar w:fldCharType="separate"/>
        </w:r>
        <w:r w:rsidR="009512C6">
          <w:rPr>
            <w:webHidden/>
          </w:rPr>
          <w:t>3-6</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10" w:history="1">
        <w:r w:rsidR="00EE63E7" w:rsidRPr="00C44BE6">
          <w:rPr>
            <w:rStyle w:val="Hyperlink"/>
          </w:rPr>
          <w:t>3.3.6</w:t>
        </w:r>
        <w:r w:rsidR="00EE63E7">
          <w:rPr>
            <w:rFonts w:asciiTheme="minorHAnsi" w:eastAsiaTheme="minorEastAsia" w:hAnsiTheme="minorHAnsi" w:cstheme="minorBidi"/>
            <w:sz w:val="22"/>
            <w:szCs w:val="22"/>
          </w:rPr>
          <w:tab/>
        </w:r>
        <w:r w:rsidR="00EE63E7" w:rsidRPr="00C44BE6">
          <w:rPr>
            <w:rStyle w:val="Hyperlink"/>
          </w:rPr>
          <w:t>Conduct EVM Analysis</w:t>
        </w:r>
        <w:r w:rsidR="00EE63E7">
          <w:rPr>
            <w:webHidden/>
          </w:rPr>
          <w:tab/>
        </w:r>
        <w:r w:rsidR="00D3726A">
          <w:rPr>
            <w:webHidden/>
          </w:rPr>
          <w:fldChar w:fldCharType="begin"/>
        </w:r>
        <w:r w:rsidR="00EE63E7">
          <w:rPr>
            <w:webHidden/>
          </w:rPr>
          <w:instrText xml:space="preserve"> PAGEREF _Toc308011610 \h </w:instrText>
        </w:r>
        <w:r w:rsidR="00D3726A">
          <w:rPr>
            <w:webHidden/>
          </w:rPr>
        </w:r>
        <w:r w:rsidR="00D3726A">
          <w:rPr>
            <w:webHidden/>
          </w:rPr>
          <w:fldChar w:fldCharType="separate"/>
        </w:r>
        <w:r w:rsidR="009512C6">
          <w:rPr>
            <w:webHidden/>
          </w:rPr>
          <w:t>3-6</w:t>
        </w:r>
        <w:r w:rsidR="00D3726A">
          <w:rPr>
            <w:webHidden/>
          </w:rPr>
          <w:fldChar w:fldCharType="end"/>
        </w:r>
      </w:hyperlink>
    </w:p>
    <w:p w:rsidR="00EE63E7" w:rsidRDefault="008C75E8">
      <w:pPr>
        <w:pStyle w:val="TOC3"/>
        <w:rPr>
          <w:rFonts w:asciiTheme="minorHAnsi" w:eastAsiaTheme="minorEastAsia" w:hAnsiTheme="minorHAnsi" w:cstheme="minorBidi"/>
          <w:sz w:val="22"/>
          <w:szCs w:val="22"/>
        </w:rPr>
      </w:pPr>
      <w:hyperlink w:anchor="_Toc308011611" w:history="1">
        <w:r w:rsidR="00EE63E7" w:rsidRPr="00C44BE6">
          <w:rPr>
            <w:rStyle w:val="Hyperlink"/>
          </w:rPr>
          <w:t>3.3.7</w:t>
        </w:r>
        <w:r w:rsidR="00EE63E7">
          <w:rPr>
            <w:rFonts w:asciiTheme="minorHAnsi" w:eastAsiaTheme="minorEastAsia" w:hAnsiTheme="minorHAnsi" w:cstheme="minorBidi"/>
            <w:sz w:val="22"/>
            <w:szCs w:val="22"/>
          </w:rPr>
          <w:tab/>
        </w:r>
        <w:r w:rsidR="00EE63E7" w:rsidRPr="00C44BE6">
          <w:rPr>
            <w:rStyle w:val="Hyperlink"/>
          </w:rPr>
          <w:t>Participate in Project Activities</w:t>
        </w:r>
        <w:r w:rsidR="00EE63E7">
          <w:rPr>
            <w:webHidden/>
          </w:rPr>
          <w:tab/>
        </w:r>
        <w:r w:rsidR="00D3726A">
          <w:rPr>
            <w:webHidden/>
          </w:rPr>
          <w:fldChar w:fldCharType="begin"/>
        </w:r>
        <w:r w:rsidR="00EE63E7">
          <w:rPr>
            <w:webHidden/>
          </w:rPr>
          <w:instrText xml:space="preserve"> PAGEREF _Toc308011611 \h </w:instrText>
        </w:r>
        <w:r w:rsidR="00D3726A">
          <w:rPr>
            <w:webHidden/>
          </w:rPr>
        </w:r>
        <w:r w:rsidR="00D3726A">
          <w:rPr>
            <w:webHidden/>
          </w:rPr>
          <w:fldChar w:fldCharType="separate"/>
        </w:r>
        <w:r w:rsidR="009512C6">
          <w:rPr>
            <w:webHidden/>
          </w:rPr>
          <w:t>3-7</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12" w:history="1">
        <w:r w:rsidR="00EE63E7" w:rsidRPr="00C44BE6">
          <w:rPr>
            <w:rStyle w:val="Hyperlink"/>
          </w:rPr>
          <w:t>4</w:t>
        </w:r>
        <w:r w:rsidR="00EE63E7">
          <w:rPr>
            <w:rFonts w:asciiTheme="minorHAnsi" w:eastAsiaTheme="minorEastAsia" w:hAnsiTheme="minorHAnsi" w:cstheme="minorBidi"/>
            <w:sz w:val="22"/>
            <w:szCs w:val="22"/>
          </w:rPr>
          <w:tab/>
        </w:r>
        <w:r w:rsidR="00EE63E7" w:rsidRPr="00C44BE6">
          <w:rPr>
            <w:rStyle w:val="Hyperlink"/>
          </w:rPr>
          <w:t>EVM Implementation on NASA In-house Projects</w:t>
        </w:r>
        <w:r w:rsidR="00EE63E7">
          <w:rPr>
            <w:webHidden/>
          </w:rPr>
          <w:tab/>
        </w:r>
        <w:r w:rsidR="00D3726A">
          <w:rPr>
            <w:webHidden/>
          </w:rPr>
          <w:fldChar w:fldCharType="begin"/>
        </w:r>
        <w:r w:rsidR="00EE63E7">
          <w:rPr>
            <w:webHidden/>
          </w:rPr>
          <w:instrText xml:space="preserve"> PAGEREF _Toc308011612 \h </w:instrText>
        </w:r>
        <w:r w:rsidR="00D3726A">
          <w:rPr>
            <w:webHidden/>
          </w:rPr>
        </w:r>
        <w:r w:rsidR="00D3726A">
          <w:rPr>
            <w:webHidden/>
          </w:rPr>
          <w:fldChar w:fldCharType="separate"/>
        </w:r>
        <w:r w:rsidR="009512C6">
          <w:rPr>
            <w:webHidden/>
          </w:rPr>
          <w:t>4-1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3" w:history="1">
        <w:r w:rsidR="00EE63E7" w:rsidRPr="00C44BE6">
          <w:rPr>
            <w:rStyle w:val="Hyperlink"/>
          </w:rPr>
          <w:t>4.1</w:t>
        </w:r>
        <w:r w:rsidR="00EE63E7">
          <w:rPr>
            <w:rFonts w:asciiTheme="minorHAnsi" w:eastAsiaTheme="minorEastAsia" w:hAnsiTheme="minorHAnsi" w:cstheme="minorBidi"/>
            <w:sz w:val="22"/>
            <w:szCs w:val="22"/>
          </w:rPr>
          <w:tab/>
        </w:r>
        <w:r w:rsidR="00EE63E7" w:rsidRPr="00C44BE6">
          <w:rPr>
            <w:rStyle w:val="Hyperlink"/>
          </w:rPr>
          <w:t>Overview</w:t>
        </w:r>
        <w:r w:rsidR="00EE63E7">
          <w:rPr>
            <w:webHidden/>
          </w:rPr>
          <w:tab/>
        </w:r>
        <w:r w:rsidR="00D3726A">
          <w:rPr>
            <w:webHidden/>
          </w:rPr>
          <w:fldChar w:fldCharType="begin"/>
        </w:r>
        <w:r w:rsidR="00EE63E7">
          <w:rPr>
            <w:webHidden/>
          </w:rPr>
          <w:instrText xml:space="preserve"> PAGEREF _Toc308011613 \h </w:instrText>
        </w:r>
        <w:r w:rsidR="00D3726A">
          <w:rPr>
            <w:webHidden/>
          </w:rPr>
        </w:r>
        <w:r w:rsidR="00D3726A">
          <w:rPr>
            <w:webHidden/>
          </w:rPr>
          <w:fldChar w:fldCharType="separate"/>
        </w:r>
        <w:r w:rsidR="009512C6">
          <w:rPr>
            <w:webHidden/>
          </w:rPr>
          <w:t>4-1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4" w:history="1">
        <w:r w:rsidR="00EE63E7" w:rsidRPr="00C44BE6">
          <w:rPr>
            <w:rStyle w:val="Hyperlink"/>
          </w:rPr>
          <w:t>4.2</w:t>
        </w:r>
        <w:r w:rsidR="00EE63E7">
          <w:rPr>
            <w:rFonts w:asciiTheme="minorHAnsi" w:eastAsiaTheme="minorEastAsia" w:hAnsiTheme="minorHAnsi" w:cstheme="minorBidi"/>
            <w:sz w:val="22"/>
            <w:szCs w:val="22"/>
          </w:rPr>
          <w:tab/>
        </w:r>
        <w:r w:rsidR="00EE63E7" w:rsidRPr="00C44BE6">
          <w:rPr>
            <w:rStyle w:val="Hyperlink"/>
          </w:rPr>
          <w:t>Basic EVMS Process Description</w:t>
        </w:r>
        <w:r w:rsidR="00EE63E7">
          <w:rPr>
            <w:webHidden/>
          </w:rPr>
          <w:tab/>
        </w:r>
        <w:r w:rsidR="00D3726A">
          <w:rPr>
            <w:webHidden/>
          </w:rPr>
          <w:fldChar w:fldCharType="begin"/>
        </w:r>
        <w:r w:rsidR="00EE63E7">
          <w:rPr>
            <w:webHidden/>
          </w:rPr>
          <w:instrText xml:space="preserve"> PAGEREF _Toc308011614 \h </w:instrText>
        </w:r>
        <w:r w:rsidR="00D3726A">
          <w:rPr>
            <w:webHidden/>
          </w:rPr>
        </w:r>
        <w:r w:rsidR="00D3726A">
          <w:rPr>
            <w:webHidden/>
          </w:rPr>
          <w:fldChar w:fldCharType="separate"/>
        </w:r>
        <w:r w:rsidR="009512C6">
          <w:rPr>
            <w:webHidden/>
          </w:rPr>
          <w:t>4-2</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5" w:history="1">
        <w:r w:rsidR="00EE63E7" w:rsidRPr="00C44BE6">
          <w:rPr>
            <w:rStyle w:val="Hyperlink"/>
          </w:rPr>
          <w:t>4.3</w:t>
        </w:r>
        <w:r w:rsidR="00EE63E7">
          <w:rPr>
            <w:rFonts w:asciiTheme="minorHAnsi" w:eastAsiaTheme="minorEastAsia" w:hAnsiTheme="minorHAnsi" w:cstheme="minorBidi"/>
            <w:sz w:val="22"/>
            <w:szCs w:val="22"/>
          </w:rPr>
          <w:tab/>
        </w:r>
        <w:r w:rsidR="00EE63E7" w:rsidRPr="00C44BE6">
          <w:rPr>
            <w:rStyle w:val="Hyperlink"/>
          </w:rPr>
          <w:t>Integration of Data from Multiple Centers</w:t>
        </w:r>
        <w:r w:rsidR="00EE63E7">
          <w:rPr>
            <w:webHidden/>
          </w:rPr>
          <w:tab/>
        </w:r>
        <w:r w:rsidR="00D3726A">
          <w:rPr>
            <w:webHidden/>
          </w:rPr>
          <w:fldChar w:fldCharType="begin"/>
        </w:r>
        <w:r w:rsidR="00EE63E7">
          <w:rPr>
            <w:webHidden/>
          </w:rPr>
          <w:instrText xml:space="preserve"> PAGEREF _Toc308011615 \h </w:instrText>
        </w:r>
        <w:r w:rsidR="00D3726A">
          <w:rPr>
            <w:webHidden/>
          </w:rPr>
        </w:r>
        <w:r w:rsidR="00D3726A">
          <w:rPr>
            <w:webHidden/>
          </w:rPr>
          <w:fldChar w:fldCharType="separate"/>
        </w:r>
        <w:r w:rsidR="009512C6">
          <w:rPr>
            <w:webHidden/>
          </w:rPr>
          <w:t>4-3</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6" w:history="1">
        <w:r w:rsidR="00EE63E7" w:rsidRPr="00C44BE6">
          <w:rPr>
            <w:rStyle w:val="Hyperlink"/>
          </w:rPr>
          <w:t>4.4</w:t>
        </w:r>
        <w:r w:rsidR="00EE63E7">
          <w:rPr>
            <w:rFonts w:asciiTheme="minorHAnsi" w:eastAsiaTheme="minorEastAsia" w:hAnsiTheme="minorHAnsi" w:cstheme="minorBidi"/>
            <w:sz w:val="22"/>
            <w:szCs w:val="22"/>
          </w:rPr>
          <w:tab/>
        </w:r>
        <w:r w:rsidR="00EE63E7" w:rsidRPr="00C44BE6">
          <w:rPr>
            <w:rStyle w:val="Hyperlink"/>
          </w:rPr>
          <w:t>Integrated Baseline Reviews</w:t>
        </w:r>
        <w:r w:rsidR="00EE63E7">
          <w:rPr>
            <w:webHidden/>
          </w:rPr>
          <w:tab/>
        </w:r>
        <w:r w:rsidR="00D3726A">
          <w:rPr>
            <w:webHidden/>
          </w:rPr>
          <w:fldChar w:fldCharType="begin"/>
        </w:r>
        <w:r w:rsidR="00EE63E7">
          <w:rPr>
            <w:webHidden/>
          </w:rPr>
          <w:instrText xml:space="preserve"> PAGEREF _Toc308011616 \h </w:instrText>
        </w:r>
        <w:r w:rsidR="00D3726A">
          <w:rPr>
            <w:webHidden/>
          </w:rPr>
        </w:r>
        <w:r w:rsidR="00D3726A">
          <w:rPr>
            <w:webHidden/>
          </w:rPr>
          <w:fldChar w:fldCharType="separate"/>
        </w:r>
        <w:r w:rsidR="009512C6">
          <w:rPr>
            <w:webHidden/>
          </w:rPr>
          <w:t>4-3</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7" w:history="1">
        <w:r w:rsidR="00EE63E7" w:rsidRPr="00C44BE6">
          <w:rPr>
            <w:rStyle w:val="Hyperlink"/>
          </w:rPr>
          <w:t>4.5</w:t>
        </w:r>
        <w:r w:rsidR="00EE63E7">
          <w:rPr>
            <w:rFonts w:asciiTheme="minorHAnsi" w:eastAsiaTheme="minorEastAsia" w:hAnsiTheme="minorHAnsi" w:cstheme="minorBidi"/>
            <w:sz w:val="22"/>
            <w:szCs w:val="22"/>
          </w:rPr>
          <w:tab/>
        </w:r>
        <w:r w:rsidR="00EE63E7" w:rsidRPr="00C44BE6">
          <w:rPr>
            <w:rStyle w:val="Hyperlink"/>
          </w:rPr>
          <w:t>Management Reporting and Data Analysis</w:t>
        </w:r>
        <w:r w:rsidR="00EE63E7">
          <w:rPr>
            <w:webHidden/>
          </w:rPr>
          <w:tab/>
        </w:r>
        <w:r w:rsidR="00D3726A">
          <w:rPr>
            <w:webHidden/>
          </w:rPr>
          <w:fldChar w:fldCharType="begin"/>
        </w:r>
        <w:r w:rsidR="00EE63E7">
          <w:rPr>
            <w:webHidden/>
          </w:rPr>
          <w:instrText xml:space="preserve"> PAGEREF _Toc308011617 \h </w:instrText>
        </w:r>
        <w:r w:rsidR="00D3726A">
          <w:rPr>
            <w:webHidden/>
          </w:rPr>
        </w:r>
        <w:r w:rsidR="00D3726A">
          <w:rPr>
            <w:webHidden/>
          </w:rPr>
          <w:fldChar w:fldCharType="separate"/>
        </w:r>
        <w:r w:rsidR="009512C6">
          <w:rPr>
            <w:webHidden/>
          </w:rPr>
          <w:t>4-4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8" w:history="1">
        <w:r w:rsidR="00EE63E7" w:rsidRPr="00C44BE6">
          <w:rPr>
            <w:rStyle w:val="Hyperlink"/>
          </w:rPr>
          <w:t>4.6</w:t>
        </w:r>
        <w:r w:rsidR="00EE63E7">
          <w:rPr>
            <w:rFonts w:asciiTheme="minorHAnsi" w:eastAsiaTheme="minorEastAsia" w:hAnsiTheme="minorHAnsi" w:cstheme="minorBidi"/>
            <w:sz w:val="22"/>
            <w:szCs w:val="22"/>
          </w:rPr>
          <w:tab/>
        </w:r>
        <w:r w:rsidR="00EE63E7" w:rsidRPr="00C44BE6">
          <w:rPr>
            <w:rStyle w:val="Hyperlink"/>
          </w:rPr>
          <w:t>Changes to Baseline Data</w:t>
        </w:r>
        <w:r w:rsidR="00EE63E7">
          <w:rPr>
            <w:webHidden/>
          </w:rPr>
          <w:tab/>
        </w:r>
        <w:r w:rsidR="00D3726A">
          <w:rPr>
            <w:webHidden/>
          </w:rPr>
          <w:fldChar w:fldCharType="begin"/>
        </w:r>
        <w:r w:rsidR="00EE63E7">
          <w:rPr>
            <w:webHidden/>
          </w:rPr>
          <w:instrText xml:space="preserve"> PAGEREF _Toc308011618 \h </w:instrText>
        </w:r>
        <w:r w:rsidR="00D3726A">
          <w:rPr>
            <w:webHidden/>
          </w:rPr>
        </w:r>
        <w:r w:rsidR="00D3726A">
          <w:rPr>
            <w:webHidden/>
          </w:rPr>
          <w:fldChar w:fldCharType="separate"/>
        </w:r>
        <w:r w:rsidR="009512C6">
          <w:rPr>
            <w:webHidden/>
          </w:rPr>
          <w:t>4-4</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19" w:history="1">
        <w:r w:rsidR="00EE63E7" w:rsidRPr="00C44BE6">
          <w:rPr>
            <w:rStyle w:val="Hyperlink"/>
          </w:rPr>
          <w:t>4.7</w:t>
        </w:r>
        <w:r w:rsidR="00EE63E7">
          <w:rPr>
            <w:rFonts w:asciiTheme="minorHAnsi" w:eastAsiaTheme="minorEastAsia" w:hAnsiTheme="minorHAnsi" w:cstheme="minorBidi"/>
            <w:sz w:val="22"/>
            <w:szCs w:val="22"/>
          </w:rPr>
          <w:tab/>
        </w:r>
        <w:r w:rsidR="00EE63E7" w:rsidRPr="00C44BE6">
          <w:rPr>
            <w:rStyle w:val="Hyperlink"/>
          </w:rPr>
          <w:t>Project EVMS Surveillance</w:t>
        </w:r>
        <w:r w:rsidR="00EE63E7">
          <w:rPr>
            <w:webHidden/>
          </w:rPr>
          <w:tab/>
        </w:r>
        <w:r w:rsidR="00D3726A">
          <w:rPr>
            <w:webHidden/>
          </w:rPr>
          <w:fldChar w:fldCharType="begin"/>
        </w:r>
        <w:r w:rsidR="00EE63E7">
          <w:rPr>
            <w:webHidden/>
          </w:rPr>
          <w:instrText xml:space="preserve"> PAGEREF _Toc308011619 \h </w:instrText>
        </w:r>
        <w:r w:rsidR="00D3726A">
          <w:rPr>
            <w:webHidden/>
          </w:rPr>
        </w:r>
        <w:r w:rsidR="00D3726A">
          <w:rPr>
            <w:webHidden/>
          </w:rPr>
          <w:fldChar w:fldCharType="separate"/>
        </w:r>
        <w:r w:rsidR="009512C6">
          <w:rPr>
            <w:webHidden/>
          </w:rPr>
          <w:t>4-4</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20" w:history="1">
        <w:r w:rsidR="00EE63E7" w:rsidRPr="00C44BE6">
          <w:rPr>
            <w:rStyle w:val="Hyperlink"/>
          </w:rPr>
          <w:t>5</w:t>
        </w:r>
        <w:r w:rsidR="00EE63E7">
          <w:rPr>
            <w:rFonts w:asciiTheme="minorHAnsi" w:eastAsiaTheme="minorEastAsia" w:hAnsiTheme="minorHAnsi" w:cstheme="minorBidi"/>
            <w:sz w:val="22"/>
            <w:szCs w:val="22"/>
          </w:rPr>
          <w:tab/>
        </w:r>
        <w:r w:rsidR="00EE63E7" w:rsidRPr="00C44BE6">
          <w:rPr>
            <w:rStyle w:val="Hyperlink"/>
          </w:rPr>
          <w:t>Lessons Learned</w:t>
        </w:r>
        <w:r w:rsidR="00EE63E7">
          <w:rPr>
            <w:webHidden/>
          </w:rPr>
          <w:tab/>
        </w:r>
        <w:r w:rsidR="00D3726A">
          <w:rPr>
            <w:webHidden/>
          </w:rPr>
          <w:fldChar w:fldCharType="begin"/>
        </w:r>
        <w:r w:rsidR="00EE63E7">
          <w:rPr>
            <w:webHidden/>
          </w:rPr>
          <w:instrText xml:space="preserve"> PAGEREF _Toc308011620 \h </w:instrText>
        </w:r>
        <w:r w:rsidR="00D3726A">
          <w:rPr>
            <w:webHidden/>
          </w:rPr>
        </w:r>
        <w:r w:rsidR="00D3726A">
          <w:rPr>
            <w:webHidden/>
          </w:rPr>
          <w:fldChar w:fldCharType="separate"/>
        </w:r>
        <w:r w:rsidR="009512C6">
          <w:rPr>
            <w:webHidden/>
          </w:rPr>
          <w:t>5-1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21" w:history="1">
        <w:r w:rsidR="00EE63E7" w:rsidRPr="00C44BE6">
          <w:rPr>
            <w:rStyle w:val="Hyperlink"/>
          </w:rPr>
          <w:t>5.1</w:t>
        </w:r>
        <w:r w:rsidR="00EE63E7">
          <w:rPr>
            <w:rFonts w:asciiTheme="minorHAnsi" w:eastAsiaTheme="minorEastAsia" w:hAnsiTheme="minorHAnsi" w:cstheme="minorBidi"/>
            <w:sz w:val="22"/>
            <w:szCs w:val="22"/>
          </w:rPr>
          <w:tab/>
        </w:r>
        <w:r w:rsidR="00EE63E7" w:rsidRPr="00C44BE6">
          <w:rPr>
            <w:rStyle w:val="Hyperlink"/>
          </w:rPr>
          <w:t>Overview</w:t>
        </w:r>
        <w:r w:rsidR="00EE63E7">
          <w:rPr>
            <w:webHidden/>
          </w:rPr>
          <w:tab/>
        </w:r>
        <w:r w:rsidR="00D3726A">
          <w:rPr>
            <w:webHidden/>
          </w:rPr>
          <w:fldChar w:fldCharType="begin"/>
        </w:r>
        <w:r w:rsidR="00EE63E7">
          <w:rPr>
            <w:webHidden/>
          </w:rPr>
          <w:instrText xml:space="preserve"> PAGEREF _Toc308011621 \h </w:instrText>
        </w:r>
        <w:r w:rsidR="00D3726A">
          <w:rPr>
            <w:webHidden/>
          </w:rPr>
        </w:r>
        <w:r w:rsidR="00D3726A">
          <w:rPr>
            <w:webHidden/>
          </w:rPr>
          <w:fldChar w:fldCharType="separate"/>
        </w:r>
        <w:r w:rsidR="009512C6">
          <w:rPr>
            <w:webHidden/>
          </w:rPr>
          <w:t>5-1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22" w:history="1">
        <w:r w:rsidR="00EE63E7" w:rsidRPr="00C44BE6">
          <w:rPr>
            <w:rStyle w:val="Hyperlink"/>
          </w:rPr>
          <w:t>5.2</w:t>
        </w:r>
        <w:r w:rsidR="00EE63E7">
          <w:rPr>
            <w:rFonts w:asciiTheme="minorHAnsi" w:eastAsiaTheme="minorEastAsia" w:hAnsiTheme="minorHAnsi" w:cstheme="minorBidi"/>
            <w:sz w:val="22"/>
            <w:szCs w:val="22"/>
          </w:rPr>
          <w:tab/>
        </w:r>
        <w:r w:rsidR="00EE63E7" w:rsidRPr="00C44BE6">
          <w:rPr>
            <w:rStyle w:val="Hyperlink"/>
          </w:rPr>
          <w:t>Baseline Planning (Budget and Funds)</w:t>
        </w:r>
        <w:r w:rsidR="00EE63E7">
          <w:rPr>
            <w:webHidden/>
          </w:rPr>
          <w:tab/>
        </w:r>
        <w:r w:rsidR="00D3726A">
          <w:rPr>
            <w:webHidden/>
          </w:rPr>
          <w:fldChar w:fldCharType="begin"/>
        </w:r>
        <w:r w:rsidR="00EE63E7">
          <w:rPr>
            <w:webHidden/>
          </w:rPr>
          <w:instrText xml:space="preserve"> PAGEREF _Toc308011622 \h </w:instrText>
        </w:r>
        <w:r w:rsidR="00D3726A">
          <w:rPr>
            <w:webHidden/>
          </w:rPr>
        </w:r>
        <w:r w:rsidR="00D3726A">
          <w:rPr>
            <w:webHidden/>
          </w:rPr>
          <w:fldChar w:fldCharType="separate"/>
        </w:r>
        <w:r w:rsidR="009512C6">
          <w:rPr>
            <w:webHidden/>
          </w:rPr>
          <w:t>5-1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23" w:history="1">
        <w:r w:rsidR="00EE63E7" w:rsidRPr="00C44BE6">
          <w:rPr>
            <w:rStyle w:val="Hyperlink"/>
          </w:rPr>
          <w:t>5.3</w:t>
        </w:r>
        <w:r w:rsidR="00EE63E7">
          <w:rPr>
            <w:rFonts w:asciiTheme="minorHAnsi" w:eastAsiaTheme="minorEastAsia" w:hAnsiTheme="minorHAnsi" w:cstheme="minorBidi"/>
            <w:sz w:val="22"/>
            <w:szCs w:val="22"/>
          </w:rPr>
          <w:tab/>
        </w:r>
        <w:r w:rsidR="00EE63E7" w:rsidRPr="00C44BE6">
          <w:rPr>
            <w:rStyle w:val="Hyperlink"/>
          </w:rPr>
          <w:t>Management Reserve Planning and Usage</w:t>
        </w:r>
        <w:r w:rsidR="00EE63E7">
          <w:rPr>
            <w:webHidden/>
          </w:rPr>
          <w:tab/>
        </w:r>
        <w:r w:rsidR="00D3726A">
          <w:rPr>
            <w:webHidden/>
          </w:rPr>
          <w:fldChar w:fldCharType="begin"/>
        </w:r>
        <w:r w:rsidR="00EE63E7">
          <w:rPr>
            <w:webHidden/>
          </w:rPr>
          <w:instrText xml:space="preserve"> PAGEREF _Toc308011623 \h </w:instrText>
        </w:r>
        <w:r w:rsidR="00D3726A">
          <w:rPr>
            <w:webHidden/>
          </w:rPr>
        </w:r>
        <w:r w:rsidR="00D3726A">
          <w:rPr>
            <w:webHidden/>
          </w:rPr>
          <w:fldChar w:fldCharType="separate"/>
        </w:r>
        <w:r w:rsidR="009512C6">
          <w:rPr>
            <w:webHidden/>
          </w:rPr>
          <w:t>5-1</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24" w:history="1">
        <w:r w:rsidR="00EE63E7" w:rsidRPr="00C44BE6">
          <w:rPr>
            <w:rStyle w:val="Hyperlink"/>
          </w:rPr>
          <w:t>5.4</w:t>
        </w:r>
        <w:r w:rsidR="00EE63E7">
          <w:rPr>
            <w:rFonts w:asciiTheme="minorHAnsi" w:eastAsiaTheme="minorEastAsia" w:hAnsiTheme="minorHAnsi" w:cstheme="minorBidi"/>
            <w:sz w:val="22"/>
            <w:szCs w:val="22"/>
          </w:rPr>
          <w:tab/>
        </w:r>
        <w:r w:rsidR="00EE63E7" w:rsidRPr="00C44BE6">
          <w:rPr>
            <w:rStyle w:val="Hyperlink"/>
          </w:rPr>
          <w:t>Replanning versus Rebaselining</w:t>
        </w:r>
        <w:r w:rsidR="00EE63E7">
          <w:rPr>
            <w:webHidden/>
          </w:rPr>
          <w:tab/>
        </w:r>
        <w:r w:rsidR="00D3726A">
          <w:rPr>
            <w:webHidden/>
          </w:rPr>
          <w:fldChar w:fldCharType="begin"/>
        </w:r>
        <w:r w:rsidR="00EE63E7">
          <w:rPr>
            <w:webHidden/>
          </w:rPr>
          <w:instrText xml:space="preserve"> PAGEREF _Toc308011624 \h </w:instrText>
        </w:r>
        <w:r w:rsidR="00D3726A">
          <w:rPr>
            <w:webHidden/>
          </w:rPr>
        </w:r>
        <w:r w:rsidR="00D3726A">
          <w:rPr>
            <w:webHidden/>
          </w:rPr>
          <w:fldChar w:fldCharType="separate"/>
        </w:r>
        <w:r w:rsidR="009512C6">
          <w:rPr>
            <w:webHidden/>
          </w:rPr>
          <w:t>5-2</w:t>
        </w:r>
        <w:r w:rsidR="00D3726A">
          <w:rPr>
            <w:webHidden/>
          </w:rPr>
          <w:fldChar w:fldCharType="end"/>
        </w:r>
      </w:hyperlink>
    </w:p>
    <w:p w:rsidR="00EE63E7" w:rsidRDefault="008C75E8">
      <w:pPr>
        <w:pStyle w:val="TOC2"/>
        <w:rPr>
          <w:rFonts w:asciiTheme="minorHAnsi" w:eastAsiaTheme="minorEastAsia" w:hAnsiTheme="minorHAnsi" w:cstheme="minorBidi"/>
          <w:sz w:val="22"/>
          <w:szCs w:val="22"/>
        </w:rPr>
      </w:pPr>
      <w:hyperlink w:anchor="_Toc308011625" w:history="1">
        <w:r w:rsidR="00EE63E7" w:rsidRPr="00C44BE6">
          <w:rPr>
            <w:rStyle w:val="Hyperlink"/>
          </w:rPr>
          <w:t>5.5</w:t>
        </w:r>
        <w:r w:rsidR="00EE63E7">
          <w:rPr>
            <w:rFonts w:asciiTheme="minorHAnsi" w:eastAsiaTheme="minorEastAsia" w:hAnsiTheme="minorHAnsi" w:cstheme="minorBidi"/>
            <w:sz w:val="22"/>
            <w:szCs w:val="22"/>
          </w:rPr>
          <w:tab/>
        </w:r>
        <w:r w:rsidR="00EE63E7" w:rsidRPr="00C44BE6">
          <w:rPr>
            <w:rStyle w:val="Hyperlink"/>
          </w:rPr>
          <w:t>EVM Implementation and Letter Contracts</w:t>
        </w:r>
        <w:r w:rsidR="00EE63E7">
          <w:rPr>
            <w:webHidden/>
          </w:rPr>
          <w:tab/>
        </w:r>
        <w:r w:rsidR="00D3726A">
          <w:rPr>
            <w:webHidden/>
          </w:rPr>
          <w:fldChar w:fldCharType="begin"/>
        </w:r>
        <w:r w:rsidR="00EE63E7">
          <w:rPr>
            <w:webHidden/>
          </w:rPr>
          <w:instrText xml:space="preserve"> PAGEREF _Toc308011625 \h </w:instrText>
        </w:r>
        <w:r w:rsidR="00D3726A">
          <w:rPr>
            <w:webHidden/>
          </w:rPr>
        </w:r>
        <w:r w:rsidR="00D3726A">
          <w:rPr>
            <w:webHidden/>
          </w:rPr>
          <w:fldChar w:fldCharType="separate"/>
        </w:r>
        <w:r w:rsidR="009512C6">
          <w:rPr>
            <w:webHidden/>
          </w:rPr>
          <w:t>5-3</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26" w:history="1">
        <w:r w:rsidR="00EE63E7" w:rsidRPr="00C44BE6">
          <w:rPr>
            <w:rStyle w:val="Hyperlink"/>
          </w:rPr>
          <w:t>Appendix A. ANSI/EIA-748-B-2007 EVMS Guidelines</w:t>
        </w:r>
        <w:r w:rsidR="00EE63E7">
          <w:rPr>
            <w:webHidden/>
          </w:rPr>
          <w:tab/>
          <w:t>A-</w:t>
        </w:r>
        <w:r w:rsidR="00D3726A">
          <w:rPr>
            <w:webHidden/>
          </w:rPr>
          <w:fldChar w:fldCharType="begin"/>
        </w:r>
        <w:r w:rsidR="00EE63E7">
          <w:rPr>
            <w:webHidden/>
          </w:rPr>
          <w:instrText xml:space="preserve"> PAGEREF _Toc308011626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27" w:history="1">
        <w:r w:rsidR="00EE63E7" w:rsidRPr="00C44BE6">
          <w:rPr>
            <w:rStyle w:val="Hyperlink"/>
          </w:rPr>
          <w:t>Appendix B. NASA EVM Requirements Checklist</w:t>
        </w:r>
        <w:r w:rsidR="00EE63E7">
          <w:rPr>
            <w:webHidden/>
          </w:rPr>
          <w:tab/>
          <w:t>B-</w:t>
        </w:r>
        <w:r w:rsidR="00D3726A">
          <w:rPr>
            <w:webHidden/>
          </w:rPr>
          <w:fldChar w:fldCharType="begin"/>
        </w:r>
        <w:r w:rsidR="00EE63E7">
          <w:rPr>
            <w:webHidden/>
          </w:rPr>
          <w:instrText xml:space="preserve"> PAGEREF _Toc308011627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28" w:history="1">
        <w:r w:rsidR="00EE63E7" w:rsidRPr="00C44BE6">
          <w:rPr>
            <w:rStyle w:val="Hyperlink"/>
          </w:rPr>
          <w:t>Appendix C. Sample Scope Paragraphs</w:t>
        </w:r>
        <w:r w:rsidR="00EE63E7">
          <w:rPr>
            <w:webHidden/>
          </w:rPr>
          <w:tab/>
          <w:t>C-</w:t>
        </w:r>
        <w:r w:rsidR="00D3726A">
          <w:rPr>
            <w:webHidden/>
          </w:rPr>
          <w:fldChar w:fldCharType="begin"/>
        </w:r>
        <w:r w:rsidR="00EE63E7">
          <w:rPr>
            <w:webHidden/>
          </w:rPr>
          <w:instrText xml:space="preserve"> PAGEREF _Toc308011628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29" w:history="1">
        <w:r w:rsidR="00EE63E7" w:rsidRPr="00C44BE6">
          <w:rPr>
            <w:rStyle w:val="Hyperlink"/>
          </w:rPr>
          <w:t>Appendix D. NFS EVMS Solicitation and Contract Clauses</w:t>
        </w:r>
        <w:r w:rsidR="00EE63E7">
          <w:rPr>
            <w:webHidden/>
          </w:rPr>
          <w:tab/>
          <w:t>D-</w:t>
        </w:r>
        <w:r w:rsidR="00D3726A">
          <w:rPr>
            <w:webHidden/>
          </w:rPr>
          <w:fldChar w:fldCharType="begin"/>
        </w:r>
        <w:r w:rsidR="00EE63E7">
          <w:rPr>
            <w:webHidden/>
          </w:rPr>
          <w:instrText xml:space="preserve"> PAGEREF _Toc308011629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30" w:history="1">
        <w:r w:rsidR="00EE63E7" w:rsidRPr="00C44BE6">
          <w:rPr>
            <w:rStyle w:val="Hyperlink"/>
          </w:rPr>
          <w:t>Appendix E. Contract Data Requirements Descriptions</w:t>
        </w:r>
        <w:r w:rsidR="00EE63E7">
          <w:rPr>
            <w:webHidden/>
          </w:rPr>
          <w:tab/>
          <w:t>E-</w:t>
        </w:r>
        <w:r w:rsidR="00D3726A">
          <w:rPr>
            <w:webHidden/>
          </w:rPr>
          <w:fldChar w:fldCharType="begin"/>
        </w:r>
        <w:r w:rsidR="00EE63E7">
          <w:rPr>
            <w:webHidden/>
          </w:rPr>
          <w:instrText xml:space="preserve"> PAGEREF _Toc308011630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31" w:history="1">
        <w:r w:rsidR="00EE63E7" w:rsidRPr="00C44BE6">
          <w:rPr>
            <w:rStyle w:val="Hyperlink"/>
          </w:rPr>
          <w:t>Appendix F. Sample EVM Report</w:t>
        </w:r>
        <w:r w:rsidR="00EE63E7">
          <w:rPr>
            <w:webHidden/>
          </w:rPr>
          <w:tab/>
          <w:t>F-</w:t>
        </w:r>
      </w:hyperlink>
      <w:r w:rsidR="00005C7F">
        <w:t>1</w:t>
      </w:r>
      <w:r w:rsidR="00005C7F">
        <w:rPr>
          <w:rFonts w:asciiTheme="minorHAnsi" w:eastAsiaTheme="minorEastAsia" w:hAnsiTheme="minorHAnsi" w:cstheme="minorBidi"/>
          <w:sz w:val="22"/>
          <w:szCs w:val="22"/>
        </w:rPr>
        <w:t xml:space="preserve"> </w:t>
      </w:r>
    </w:p>
    <w:p w:rsidR="00EE63E7" w:rsidRDefault="008C75E8">
      <w:pPr>
        <w:pStyle w:val="TOC1"/>
        <w:rPr>
          <w:rFonts w:asciiTheme="minorHAnsi" w:eastAsiaTheme="minorEastAsia" w:hAnsiTheme="minorHAnsi" w:cstheme="minorBidi"/>
          <w:sz w:val="22"/>
          <w:szCs w:val="22"/>
        </w:rPr>
      </w:pPr>
      <w:hyperlink w:anchor="_Toc308011632" w:history="1">
        <w:r w:rsidR="00EE63E7" w:rsidRPr="00C44BE6">
          <w:rPr>
            <w:rStyle w:val="Hyperlink"/>
          </w:rPr>
          <w:t>Appendix G. EVMS Surveillance</w:t>
        </w:r>
        <w:r w:rsidR="00EE63E7">
          <w:rPr>
            <w:webHidden/>
          </w:rPr>
          <w:tab/>
          <w:t>G-</w:t>
        </w:r>
        <w:r w:rsidR="00D3726A">
          <w:rPr>
            <w:webHidden/>
          </w:rPr>
          <w:fldChar w:fldCharType="begin"/>
        </w:r>
        <w:r w:rsidR="00EE63E7">
          <w:rPr>
            <w:webHidden/>
          </w:rPr>
          <w:instrText xml:space="preserve"> PAGEREF _Toc308011632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33" w:history="1">
        <w:r w:rsidR="00EE63E7" w:rsidRPr="00C44BE6">
          <w:rPr>
            <w:rStyle w:val="Hyperlink"/>
          </w:rPr>
          <w:t>Appendix H. Acronyms</w:t>
        </w:r>
        <w:r w:rsidR="00EE63E7">
          <w:rPr>
            <w:webHidden/>
          </w:rPr>
          <w:tab/>
          <w:t>H-</w:t>
        </w:r>
        <w:r w:rsidR="00D3726A">
          <w:rPr>
            <w:webHidden/>
          </w:rPr>
          <w:fldChar w:fldCharType="begin"/>
        </w:r>
        <w:r w:rsidR="00EE63E7">
          <w:rPr>
            <w:webHidden/>
          </w:rPr>
          <w:instrText xml:space="preserve"> PAGEREF _Toc308011633 \h </w:instrText>
        </w:r>
        <w:r w:rsidR="00D3726A">
          <w:rPr>
            <w:webHidden/>
          </w:rPr>
        </w:r>
        <w:r w:rsidR="00D3726A">
          <w:rPr>
            <w:webHidden/>
          </w:rPr>
          <w:fldChar w:fldCharType="separate"/>
        </w:r>
        <w:r w:rsidR="009512C6">
          <w:rPr>
            <w:webHidden/>
          </w:rPr>
          <w:t>1</w:t>
        </w:r>
        <w:r w:rsidR="00D3726A">
          <w:rPr>
            <w:webHidden/>
          </w:rPr>
          <w:fldChar w:fldCharType="end"/>
        </w:r>
      </w:hyperlink>
    </w:p>
    <w:p w:rsidR="00EE63E7" w:rsidRDefault="008C75E8">
      <w:pPr>
        <w:pStyle w:val="TOC1"/>
        <w:rPr>
          <w:rFonts w:asciiTheme="minorHAnsi" w:eastAsiaTheme="minorEastAsia" w:hAnsiTheme="minorHAnsi" w:cstheme="minorBidi"/>
          <w:sz w:val="22"/>
          <w:szCs w:val="22"/>
        </w:rPr>
      </w:pPr>
      <w:hyperlink w:anchor="_Toc308011634" w:history="1">
        <w:r w:rsidR="00EE63E7" w:rsidRPr="00C44BE6">
          <w:rPr>
            <w:rStyle w:val="Hyperlink"/>
          </w:rPr>
          <w:t>Appendix I. Glossary</w:t>
        </w:r>
        <w:r w:rsidR="00EE63E7">
          <w:rPr>
            <w:webHidden/>
          </w:rPr>
          <w:tab/>
          <w:t>I-</w:t>
        </w:r>
        <w:r w:rsidR="00D3726A">
          <w:rPr>
            <w:webHidden/>
          </w:rPr>
          <w:fldChar w:fldCharType="begin"/>
        </w:r>
        <w:r w:rsidR="00EE63E7">
          <w:rPr>
            <w:webHidden/>
          </w:rPr>
          <w:instrText xml:space="preserve"> PAGEREF _Toc308011634 \h </w:instrText>
        </w:r>
        <w:r w:rsidR="00D3726A">
          <w:rPr>
            <w:webHidden/>
          </w:rPr>
        </w:r>
        <w:r w:rsidR="00D3726A">
          <w:rPr>
            <w:webHidden/>
          </w:rPr>
          <w:fldChar w:fldCharType="separate"/>
        </w:r>
        <w:r w:rsidR="009512C6">
          <w:rPr>
            <w:webHidden/>
          </w:rPr>
          <w:t>1</w:t>
        </w:r>
        <w:r w:rsidR="00D3726A">
          <w:rPr>
            <w:webHidden/>
          </w:rPr>
          <w:fldChar w:fldCharType="end"/>
        </w:r>
      </w:hyperlink>
    </w:p>
    <w:p w:rsidR="002A5AAA" w:rsidRDefault="00D3726A" w:rsidP="00DE054D">
      <w:pPr>
        <w:pStyle w:val="BodyNoIndentEVM"/>
      </w:pPr>
      <w:r>
        <w:fldChar w:fldCharType="end"/>
      </w:r>
    </w:p>
    <w:p w:rsidR="001F34D6" w:rsidRDefault="001F34D6" w:rsidP="00DE054D">
      <w:pPr>
        <w:pStyle w:val="BodyNoIndentEVM"/>
      </w:pPr>
    </w:p>
    <w:p w:rsidR="00DE054D" w:rsidRDefault="00DE054D" w:rsidP="0012449E">
      <w:pPr>
        <w:pStyle w:val="HeadingIntroductionfirstlevel"/>
        <w:sectPr w:rsidR="00DE054D" w:rsidSect="00144008">
          <w:headerReference w:type="default" r:id="rId17"/>
          <w:footerReference w:type="default" r:id="rId18"/>
          <w:pgSz w:w="12240" w:h="15840"/>
          <w:pgMar w:top="1440" w:right="1440" w:bottom="1440" w:left="1440" w:header="720" w:footer="720" w:gutter="0"/>
          <w:pgNumType w:fmt="lowerRoman" w:start="3"/>
          <w:cols w:space="230"/>
          <w:docGrid w:linePitch="360"/>
        </w:sectPr>
      </w:pPr>
    </w:p>
    <w:p w:rsidR="00E323B4" w:rsidRDefault="00E323B4" w:rsidP="0012449E">
      <w:pPr>
        <w:pStyle w:val="HeadingIntroductionfirstlevel"/>
      </w:pPr>
      <w:r>
        <w:lastRenderedPageBreak/>
        <w:t>Preface</w:t>
      </w:r>
    </w:p>
    <w:p w:rsidR="00E323B4" w:rsidRDefault="00E323B4" w:rsidP="0012449E">
      <w:pPr>
        <w:pStyle w:val="HeadingUnnumberedEVM"/>
      </w:pPr>
      <w:r>
        <w:t>P.1</w:t>
      </w:r>
      <w:r>
        <w:tab/>
        <w:t>Purpose</w:t>
      </w:r>
      <w:r w:rsidR="0012449E">
        <w:t xml:space="preserve"> </w:t>
      </w:r>
    </w:p>
    <w:p w:rsidR="00E323B4" w:rsidRDefault="00E323B4" w:rsidP="00E323B4">
      <w:pPr>
        <w:pStyle w:val="BodyNoIndentEVM"/>
      </w:pPr>
      <w:r>
        <w:t xml:space="preserve">The purpose of this </w:t>
      </w:r>
      <w:r w:rsidR="00906F51">
        <w:t>h</w:t>
      </w:r>
      <w:r>
        <w:t>andbook is to provide Earned Value Management (EVM) guidance for the effective application, implementation, and utilization of EVM on NASA programs, projects, major contracts and subcontracts in a consolidated reference document.</w:t>
      </w:r>
      <w:r w:rsidR="005536D2">
        <w:t xml:space="preserve"> </w:t>
      </w:r>
      <w:r>
        <w:t>EVM is a project management process that effectively integrates a project’s scope of work with schedule and cost elements for optimum project planning and control. The goal is to achieve timely and accurate quantification of progress that will facilitate management by exception and enable early visibility into the nature and the magnitude of technical problems as well as the intended course and success of corrective actions.</w:t>
      </w:r>
      <w:r w:rsidR="005536D2">
        <w:t xml:space="preserve"> </w:t>
      </w:r>
    </w:p>
    <w:p w:rsidR="00E323B4" w:rsidRDefault="00E323B4" w:rsidP="00E323B4">
      <w:pPr>
        <w:pStyle w:val="BodyNoIndentEVM"/>
      </w:pPr>
      <w:r>
        <w:t>It should be noted that NASA EVM policy not only applies to contractors, but to NASA in-house activities as well.</w:t>
      </w:r>
      <w:r w:rsidR="005536D2">
        <w:t xml:space="preserve"> </w:t>
      </w:r>
      <w:r>
        <w:t>Throughout this document, the term “contract” may be interpreted to apply to both contracts with industry as well as agreements with NASA projects and with intra-</w:t>
      </w:r>
      <w:r w:rsidR="00B00F7B">
        <w:t xml:space="preserve">agency </w:t>
      </w:r>
      <w:r>
        <w:t>activities that meet the reporting thresholds.</w:t>
      </w:r>
      <w:r w:rsidR="005536D2">
        <w:t xml:space="preserve"> </w:t>
      </w:r>
      <w:r>
        <w:t xml:space="preserve">Similarly, the term “contractor” may also refer to “supplier” entities within both private industry and </w:t>
      </w:r>
      <w:r w:rsidR="00B00F7B">
        <w:t>g</w:t>
      </w:r>
      <w:r>
        <w:t>overnment.</w:t>
      </w:r>
      <w:r w:rsidR="005536D2">
        <w:t xml:space="preserve"> </w:t>
      </w:r>
      <w:r>
        <w:t xml:space="preserve">The following key components of NASA’s EVM Policy are addressed in this </w:t>
      </w:r>
      <w:r w:rsidR="00906F51">
        <w:t>h</w:t>
      </w:r>
      <w:r>
        <w:t>andbook:</w:t>
      </w:r>
    </w:p>
    <w:p w:rsidR="00E323B4" w:rsidRDefault="00E323B4" w:rsidP="00745539">
      <w:pPr>
        <w:pStyle w:val="Bullet1EVM"/>
      </w:pPr>
      <w:r>
        <w:t xml:space="preserve">EVM Implementation on NASA Contracts </w:t>
      </w:r>
    </w:p>
    <w:p w:rsidR="00E323B4" w:rsidRDefault="00E323B4" w:rsidP="00745539">
      <w:pPr>
        <w:pStyle w:val="Bullet1EVM"/>
      </w:pPr>
      <w:r>
        <w:t>EVM Implementation on NASA in-house Programs/Projects</w:t>
      </w:r>
    </w:p>
    <w:p w:rsidR="00E323B4" w:rsidRDefault="00E323B4" w:rsidP="00745539">
      <w:pPr>
        <w:pStyle w:val="Bullet1EVM"/>
      </w:pPr>
      <w:r>
        <w:t>EVM System (EVMS) Acceptance and Surveillance Processes</w:t>
      </w:r>
    </w:p>
    <w:p w:rsidR="00E323B4" w:rsidRDefault="00E323B4" w:rsidP="00E323B4">
      <w:pPr>
        <w:pStyle w:val="BodyNoIndentEVM"/>
      </w:pPr>
      <w:r>
        <w:t xml:space="preserve">The </w:t>
      </w:r>
      <w:r w:rsidR="00906F51">
        <w:t>h</w:t>
      </w:r>
      <w:r>
        <w:t>andbook specifically addresses the application of EVM to NASA in-house projects since most programs may have one or more projects that meet the threshold for implementing EVM.</w:t>
      </w:r>
      <w:r w:rsidR="005536D2">
        <w:t xml:space="preserve"> </w:t>
      </w:r>
      <w:r>
        <w:t xml:space="preserve">It is </w:t>
      </w:r>
      <w:r w:rsidR="00356B45">
        <w:t xml:space="preserve">each </w:t>
      </w:r>
      <w:r>
        <w:t xml:space="preserve">program’s responsibility to impose EVM requirements on </w:t>
      </w:r>
      <w:r w:rsidR="00356B45">
        <w:t xml:space="preserve">its </w:t>
      </w:r>
      <w:r>
        <w:t xml:space="preserve">projects as required by NASA policy and summarized in </w:t>
      </w:r>
      <w:r w:rsidR="005C30A6">
        <w:t>¶</w:t>
      </w:r>
      <w:r>
        <w:t>1.2.</w:t>
      </w:r>
      <w:r w:rsidR="005536D2">
        <w:t xml:space="preserve"> </w:t>
      </w:r>
      <w:r w:rsidR="005134ED">
        <w:t xml:space="preserve">In the Program Plan, the </w:t>
      </w:r>
      <w:r>
        <w:t xml:space="preserve">Program Manager will include </w:t>
      </w:r>
      <w:r w:rsidR="005134ED">
        <w:t>his or her</w:t>
      </w:r>
      <w:r>
        <w:t xml:space="preserve"> approach for integrating and managing program cost, schedule</w:t>
      </w:r>
      <w:r w:rsidR="005536D2">
        <w:t>,</w:t>
      </w:r>
      <w:r>
        <w:t xml:space="preserve"> and technical performance</w:t>
      </w:r>
      <w:r w:rsidR="005536D2">
        <w:t>,</w:t>
      </w:r>
      <w:r>
        <w:t xml:space="preserve"> including the flow</w:t>
      </w:r>
      <w:r w:rsidR="005134ED">
        <w:t xml:space="preserve"> </w:t>
      </w:r>
      <w:r>
        <w:t>down of EVM requirements to projects.</w:t>
      </w:r>
      <w:r w:rsidR="005536D2">
        <w:t xml:space="preserve"> </w:t>
      </w:r>
      <w:r>
        <w:t xml:space="preserve">If the program manager decides to apply EVM at the program level, </w:t>
      </w:r>
      <w:r w:rsidR="002B220A">
        <w:t xml:space="preserve">he or she </w:t>
      </w:r>
      <w:r>
        <w:t>will follow the same process as projects</w:t>
      </w:r>
      <w:r w:rsidR="00356B45">
        <w:t>, including the</w:t>
      </w:r>
      <w:r>
        <w:t xml:space="preserve"> use of the NASA EVM System</w:t>
      </w:r>
      <w:r w:rsidR="004C5612">
        <w:t>s</w:t>
      </w:r>
      <w:r>
        <w:t xml:space="preserve"> Description. </w:t>
      </w:r>
      <w:r w:rsidR="005536D2">
        <w:t xml:space="preserve"> </w:t>
      </w:r>
    </w:p>
    <w:p w:rsidR="00E323B4" w:rsidRDefault="00E323B4" w:rsidP="00E323B4">
      <w:pPr>
        <w:pStyle w:val="BodyNoIndentEVM"/>
      </w:pPr>
      <w:r>
        <w:t xml:space="preserve">This </w:t>
      </w:r>
      <w:r w:rsidR="00906F51">
        <w:t>h</w:t>
      </w:r>
      <w:r w:rsidR="00356B45">
        <w:t xml:space="preserve">andbook </w:t>
      </w:r>
      <w:r>
        <w:t>was developed to serve as the central EVM guidance document for NASA personnel.</w:t>
      </w:r>
      <w:r w:rsidR="005536D2">
        <w:t xml:space="preserve"> </w:t>
      </w:r>
      <w:r>
        <w:t xml:space="preserve">The handbook is included in the document hierarchy (Figure P-1) along with the </w:t>
      </w:r>
      <w:r w:rsidR="00356B45">
        <w:t xml:space="preserve">following </w:t>
      </w:r>
      <w:r>
        <w:t>compl</w:t>
      </w:r>
      <w:r w:rsidR="00356B45">
        <w:t>e</w:t>
      </w:r>
      <w:r>
        <w:t xml:space="preserve">mentary </w:t>
      </w:r>
      <w:r w:rsidR="00EC45B0">
        <w:t>handbook</w:t>
      </w:r>
      <w:r>
        <w:t>s:</w:t>
      </w:r>
      <w:r w:rsidR="005536D2">
        <w:t xml:space="preserve"> </w:t>
      </w:r>
      <w:r>
        <w:t>NASA/SP-2010-3403, NASA Schedule Management Handbook; NASA/SP-2010-3404, NASA Work Breakdown Structure (WBS) Handbook; NASA/SP-2010-3406, NASA Integrated Baseline Review (IBR) Handbook and the NASA EVM System</w:t>
      </w:r>
      <w:r w:rsidR="004C5612">
        <w:t>s</w:t>
      </w:r>
      <w:r>
        <w:t xml:space="preserve"> Description.</w:t>
      </w:r>
      <w:r w:rsidR="005536D2">
        <w:t xml:space="preserve"> </w:t>
      </w:r>
      <w:r>
        <w:t>The dashed line indicates guidance and instruction rather than policy and procedures as contained in the NASA Directives and Procedures.</w:t>
      </w:r>
      <w:r w:rsidR="005536D2">
        <w:t xml:space="preserve"> </w:t>
      </w:r>
      <w:r>
        <w:t>Throughout this document, references are made to additional sources of information, such as EVMS standards, requirements, and websites.</w:t>
      </w:r>
      <w:r w:rsidR="005536D2">
        <w:t xml:space="preserve"> </w:t>
      </w:r>
      <w:r>
        <w:t>These additional sources should be consulted as appropriate.</w:t>
      </w:r>
      <w:r w:rsidR="005536D2">
        <w:t xml:space="preserve"> </w:t>
      </w:r>
    </w:p>
    <w:p w:rsidR="005C30A6" w:rsidRDefault="005C30A6" w:rsidP="005C30A6">
      <w:pPr>
        <w:pStyle w:val="BodyNoIndentEVM"/>
      </w:pPr>
      <w:r>
        <w:t xml:space="preserve">The EVM Implementation Handbook will be updated as needed to enhance efficient and effective EVM implementation and use across NASA (the Agency). </w:t>
      </w:r>
    </w:p>
    <w:p w:rsidR="005C30A6" w:rsidRDefault="005C30A6" w:rsidP="00E323B4">
      <w:pPr>
        <w:pStyle w:val="BodyNoIndentEVM"/>
      </w:pPr>
    </w:p>
    <w:tbl>
      <w:tblPr>
        <w:tblStyle w:val="TableGrid"/>
        <w:tblpPr w:bottomFromText="187" w:horzAnchor="margin"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2FD9" w:rsidRPr="00DF2FD9" w:rsidTr="005C30A6">
        <w:tc>
          <w:tcPr>
            <w:tcW w:w="9576" w:type="dxa"/>
          </w:tcPr>
          <w:p w:rsidR="00DF2FD9" w:rsidRPr="00DF2FD9" w:rsidRDefault="00DF2FD9" w:rsidP="005C30A6">
            <w:pPr>
              <w:pStyle w:val="FigureEVM"/>
            </w:pPr>
            <w:r w:rsidRPr="00DF2FD9">
              <w:rPr>
                <w:noProof/>
              </w:rPr>
              <w:lastRenderedPageBreak/>
              <w:drawing>
                <wp:inline distT="0" distB="0" distL="0" distR="0">
                  <wp:extent cx="5932805" cy="4210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2805" cy="4210685"/>
                          </a:xfrm>
                          <a:prstGeom prst="rect">
                            <a:avLst/>
                          </a:prstGeom>
                          <a:noFill/>
                          <a:ln>
                            <a:noFill/>
                          </a:ln>
                        </pic:spPr>
                      </pic:pic>
                    </a:graphicData>
                  </a:graphic>
                </wp:inline>
              </w:drawing>
            </w:r>
          </w:p>
        </w:tc>
      </w:tr>
      <w:tr w:rsidR="00DF2FD9" w:rsidRPr="00DF2FD9" w:rsidTr="005C30A6">
        <w:tc>
          <w:tcPr>
            <w:tcW w:w="9576" w:type="dxa"/>
          </w:tcPr>
          <w:p w:rsidR="00DF2FD9" w:rsidRPr="00DF2FD9" w:rsidRDefault="00DF2FD9" w:rsidP="0036146A">
            <w:pPr>
              <w:pStyle w:val="FigureCaptionEVM"/>
              <w:framePr w:wrap="auto" w:hAnchor="text" w:xAlign="left" w:yAlign="inline"/>
              <w:suppressOverlap w:val="0"/>
            </w:pPr>
            <w:r w:rsidRPr="00DF2FD9">
              <w:t>Figure P-1. NASA Program/Project Management Requirements Hierarchy</w:t>
            </w:r>
          </w:p>
        </w:tc>
      </w:tr>
    </w:tbl>
    <w:p w:rsidR="00E323B4" w:rsidRDefault="00E323B4" w:rsidP="00BF02DD">
      <w:pPr>
        <w:pStyle w:val="HeadingUnnumberedEVM"/>
      </w:pPr>
      <w:r>
        <w:t>P.2</w:t>
      </w:r>
      <w:r>
        <w:tab/>
        <w:t>Applicability</w:t>
      </w:r>
    </w:p>
    <w:p w:rsidR="00E323B4" w:rsidRDefault="00E323B4" w:rsidP="00E323B4">
      <w:pPr>
        <w:pStyle w:val="BodyNoIndentEVM"/>
      </w:pPr>
      <w:r>
        <w:t>This handbook provides EVM guidance for NASA Headquarters, NASA Centers, the Jet Propulsion Laboratory</w:t>
      </w:r>
      <w:r w:rsidR="00EF5D39">
        <w:t xml:space="preserve"> (JPL)</w:t>
      </w:r>
      <w:r>
        <w:t>, government partners, academic institutions, international partners, and contractors to the extent specified in the contract or agreement.</w:t>
      </w:r>
      <w:r w:rsidR="005536D2">
        <w:t xml:space="preserve"> </w:t>
      </w:r>
      <w:r>
        <w:t>This handbook does not contradict JPL’s validated EVM System</w:t>
      </w:r>
      <w:r w:rsidR="004C5612">
        <w:t>s</w:t>
      </w:r>
      <w:r>
        <w:t xml:space="preserve"> Description or NASA/Caltech prime contract requirements.</w:t>
      </w:r>
    </w:p>
    <w:p w:rsidR="00E323B4" w:rsidRDefault="00E323B4" w:rsidP="00BF02DD">
      <w:pPr>
        <w:pStyle w:val="HeadingUnnumberedEVM"/>
      </w:pPr>
      <w:r>
        <w:t>P.3</w:t>
      </w:r>
      <w:r>
        <w:tab/>
        <w:t>Authority</w:t>
      </w:r>
    </w:p>
    <w:p w:rsidR="00E323B4" w:rsidRDefault="00312D2F" w:rsidP="00E94E6D">
      <w:pPr>
        <w:pStyle w:val="Bullet1EVM"/>
      </w:pPr>
      <w:r>
        <w:t xml:space="preserve">NASA FAR Supplement </w:t>
      </w:r>
      <w:r w:rsidR="00E323B4">
        <w:t>NFS 1834.201, Earned Value Management System Policy</w:t>
      </w:r>
    </w:p>
    <w:p w:rsidR="00E323B4" w:rsidRDefault="00312D2F" w:rsidP="00E94E6D">
      <w:pPr>
        <w:pStyle w:val="Bullet1EVM"/>
      </w:pPr>
      <w:r>
        <w:t xml:space="preserve">NASA Policy Directive </w:t>
      </w:r>
      <w:r w:rsidR="00E323B4">
        <w:t xml:space="preserve">NPD 1000.0, NASA Governance and Strategic Management Handbook </w:t>
      </w:r>
    </w:p>
    <w:p w:rsidR="00E323B4" w:rsidRDefault="00E323B4" w:rsidP="00E94E6D">
      <w:pPr>
        <w:pStyle w:val="Bullet1EVM"/>
      </w:pPr>
      <w:r>
        <w:t>NPD 1000.5, Policy for NASA Acquisition</w:t>
      </w:r>
    </w:p>
    <w:p w:rsidR="00E323B4" w:rsidRDefault="00E323B4" w:rsidP="00E94E6D">
      <w:pPr>
        <w:pStyle w:val="Bullet1EVM"/>
      </w:pPr>
      <w:r>
        <w:t>NPD 7120.4, Program/Project Management</w:t>
      </w:r>
    </w:p>
    <w:p w:rsidR="00E323B4" w:rsidRDefault="00312D2F" w:rsidP="00E94E6D">
      <w:pPr>
        <w:pStyle w:val="Bullet1EVM"/>
      </w:pPr>
      <w:r>
        <w:t xml:space="preserve">NASA Procedural Requirements </w:t>
      </w:r>
      <w:r w:rsidR="00CB5B9E">
        <w:t>(</w:t>
      </w:r>
      <w:r w:rsidR="00E323B4">
        <w:t>NPR</w:t>
      </w:r>
      <w:r w:rsidR="00CB5B9E">
        <w:t>)</w:t>
      </w:r>
      <w:r w:rsidR="00E323B4">
        <w:t xml:space="preserve"> 7120.5, NASA Space Flight Program and Project Management Requirements</w:t>
      </w:r>
    </w:p>
    <w:p w:rsidR="00E323B4" w:rsidRDefault="00E323B4" w:rsidP="00E94E6D">
      <w:pPr>
        <w:pStyle w:val="Bullet1EVM"/>
      </w:pPr>
      <w:r>
        <w:t>NPR 7120.7, NASA Information Technology and Institutional Infrastructure Program and Project Requirements</w:t>
      </w:r>
    </w:p>
    <w:p w:rsidR="00E323B4" w:rsidRDefault="00E323B4" w:rsidP="00E94E6D">
      <w:pPr>
        <w:pStyle w:val="Bullet1EVM"/>
      </w:pPr>
      <w:r>
        <w:t>NPR 7120.8, NASA Research and Technology Program and Project Management Requirements</w:t>
      </w:r>
    </w:p>
    <w:p w:rsidR="00E323B4" w:rsidRDefault="00E323B4" w:rsidP="00BF02DD">
      <w:pPr>
        <w:pStyle w:val="HeadingUnnumberedEVM"/>
      </w:pPr>
      <w:r>
        <w:lastRenderedPageBreak/>
        <w:t>P.4</w:t>
      </w:r>
      <w:r>
        <w:tab/>
        <w:t>References</w:t>
      </w:r>
    </w:p>
    <w:p w:rsidR="00E323B4" w:rsidRDefault="00E323B4" w:rsidP="00745539">
      <w:pPr>
        <w:pStyle w:val="Bullet1EVM"/>
      </w:pPr>
      <w:r>
        <w:t xml:space="preserve">American National Standards Institute/Electronic Industries Alliance Standard (ANSI/EIA-748), Earned Value Management Systems </w:t>
      </w:r>
    </w:p>
    <w:p w:rsidR="00E323B4" w:rsidRDefault="00E323B4" w:rsidP="00745539">
      <w:pPr>
        <w:pStyle w:val="Bullet1EVM"/>
      </w:pPr>
      <w:r>
        <w:t>Department of Defense (DoD) Earned Value Management Implementation Guide (EVMIG)</w:t>
      </w:r>
    </w:p>
    <w:p w:rsidR="00E323B4" w:rsidRDefault="00E323B4" w:rsidP="00745539">
      <w:pPr>
        <w:pStyle w:val="Bullet1EVM"/>
      </w:pPr>
      <w:r>
        <w:t>NASA EVM Website, http://evm.nasa.gov/</w:t>
      </w:r>
      <w:r w:rsidR="005536D2">
        <w:t xml:space="preserve"> </w:t>
      </w:r>
    </w:p>
    <w:p w:rsidR="00E323B4" w:rsidRDefault="00312D2F" w:rsidP="00745539">
      <w:pPr>
        <w:pStyle w:val="Bullet1EVM"/>
      </w:pPr>
      <w:r>
        <w:t xml:space="preserve">NASA Special Publication </w:t>
      </w:r>
      <w:r w:rsidR="00E323B4">
        <w:t>NASA/SP-2010-3403, NASA Schedule Management Handbook</w:t>
      </w:r>
    </w:p>
    <w:p w:rsidR="00E323B4" w:rsidRDefault="00E323B4" w:rsidP="00745539">
      <w:pPr>
        <w:pStyle w:val="Bullet1EVM"/>
      </w:pPr>
      <w:r>
        <w:t>NASA/SP-2010-3404, NASA Work Breakdown Structure (WBS) Handbook</w:t>
      </w:r>
    </w:p>
    <w:p w:rsidR="00E323B4" w:rsidRDefault="00E323B4" w:rsidP="00745539">
      <w:pPr>
        <w:pStyle w:val="Bullet1EVM"/>
      </w:pPr>
      <w:r>
        <w:t>NASA/SP-2010-3406, NASA Integrated Baseline Review (IBR) Handbook</w:t>
      </w:r>
    </w:p>
    <w:p w:rsidR="00E323B4" w:rsidRDefault="00E323B4" w:rsidP="00745539">
      <w:pPr>
        <w:pStyle w:val="Bullet1EVM"/>
      </w:pPr>
      <w:r>
        <w:t>National Defense Industrial Association (NDIA) Program Management Systems Committee (PMSC), Earned Value Management Systems Intent Guide</w:t>
      </w:r>
    </w:p>
    <w:p w:rsidR="00E323B4" w:rsidRDefault="00E323B4" w:rsidP="00745539">
      <w:pPr>
        <w:pStyle w:val="Bullet1EVM"/>
      </w:pPr>
      <w:r>
        <w:t>NDIA PMSC Earned Value Management Systems Application Guide</w:t>
      </w:r>
    </w:p>
    <w:p w:rsidR="00E323B4" w:rsidRDefault="00E323B4" w:rsidP="00745539">
      <w:pPr>
        <w:pStyle w:val="Bullet1EVM"/>
      </w:pPr>
      <w:r>
        <w:t>NDIA PMSC Earned Value Management System Acceptance Guide</w:t>
      </w:r>
    </w:p>
    <w:p w:rsidR="00E323B4" w:rsidRDefault="00E323B4" w:rsidP="00745539">
      <w:pPr>
        <w:pStyle w:val="Bullet1EVM"/>
      </w:pPr>
      <w:r>
        <w:t>NDIA PMSC Surveillance Guide</w:t>
      </w:r>
    </w:p>
    <w:p w:rsidR="00E323B4" w:rsidRDefault="00E323B4" w:rsidP="00745539">
      <w:pPr>
        <w:pStyle w:val="Bullet1EVM"/>
      </w:pPr>
      <w:r>
        <w:t>Office of Management and Budget (OMB) Circular A-11, Part 7, Planning, Budgeting, Acquisition, and Management of Capital Assets and the Capital Programming Guide</w:t>
      </w:r>
    </w:p>
    <w:p w:rsidR="00E323B4" w:rsidRDefault="00E323B4" w:rsidP="00BF02DD">
      <w:pPr>
        <w:pStyle w:val="HeadingUnnumberedEVM"/>
      </w:pPr>
      <w:r>
        <w:t>P.5</w:t>
      </w:r>
      <w:r>
        <w:tab/>
        <w:t>Point of Contact</w:t>
      </w:r>
    </w:p>
    <w:p w:rsidR="00E323B4" w:rsidRDefault="00E323B4" w:rsidP="00E323B4">
      <w:pPr>
        <w:pStyle w:val="BodyNoIndentEVM"/>
      </w:pPr>
      <w:r>
        <w:t xml:space="preserve">Primary point of contact for this handbook is NASA’s EVM Program Executive, Jerald G. Kerby, from the Office of Strategic Analysis and Communication, Marshall Space Flight Center, </w:t>
      </w:r>
      <w:r w:rsidR="000D55AF">
        <w:t>(</w:t>
      </w:r>
      <w:r>
        <w:t>256</w:t>
      </w:r>
      <w:r w:rsidR="000D55AF">
        <w:t xml:space="preserve">) </w:t>
      </w:r>
      <w:r>
        <w:t xml:space="preserve">544-3243, </w:t>
      </w:r>
      <w:r w:rsidR="000D55AF">
        <w:t>j</w:t>
      </w:r>
      <w:r>
        <w:t>erald.</w:t>
      </w:r>
      <w:r w:rsidR="000D55AF">
        <w:t>g</w:t>
      </w:r>
      <w:r>
        <w:t>.</w:t>
      </w:r>
      <w:r w:rsidR="000D55AF">
        <w:t>k</w:t>
      </w:r>
      <w:r>
        <w:t>erby@nasa.gov.</w:t>
      </w:r>
    </w:p>
    <w:p w:rsidR="00BF02DD" w:rsidRDefault="00BF02DD" w:rsidP="00BF02DD">
      <w:pPr>
        <w:pStyle w:val="Heading1"/>
        <w:sectPr w:rsidR="00BF02DD" w:rsidSect="00144008">
          <w:pgSz w:w="12240" w:h="15840"/>
          <w:pgMar w:top="1440" w:right="1440" w:bottom="1440" w:left="1440" w:header="720" w:footer="720" w:gutter="0"/>
          <w:pgNumType w:fmt="lowerRoman"/>
          <w:cols w:space="230"/>
          <w:docGrid w:linePitch="360"/>
        </w:sectPr>
      </w:pPr>
    </w:p>
    <w:p w:rsidR="00E323B4" w:rsidRDefault="00E323B4" w:rsidP="00617963">
      <w:pPr>
        <w:pStyle w:val="Heading1"/>
      </w:pPr>
      <w:bookmarkStart w:id="1" w:name="_Toc307572617"/>
      <w:bookmarkStart w:id="2" w:name="_Toc308011576"/>
      <w:r>
        <w:lastRenderedPageBreak/>
        <w:t>EVM Requirements</w:t>
      </w:r>
      <w:bookmarkEnd w:id="1"/>
      <w:bookmarkEnd w:id="2"/>
    </w:p>
    <w:p w:rsidR="00E323B4" w:rsidRDefault="00E323B4" w:rsidP="00BF02DD">
      <w:pPr>
        <w:pStyle w:val="Heading2"/>
      </w:pPr>
      <w:bookmarkStart w:id="3" w:name="_Toc307572618"/>
      <w:bookmarkStart w:id="4" w:name="_Toc308011577"/>
      <w:r>
        <w:t>Background</w:t>
      </w:r>
      <w:bookmarkEnd w:id="3"/>
      <w:bookmarkEnd w:id="4"/>
    </w:p>
    <w:p w:rsidR="00BC6600" w:rsidRDefault="00E323B4" w:rsidP="00E323B4">
      <w:pPr>
        <w:pStyle w:val="BodyNoIndentEVM"/>
      </w:pPr>
      <w:r>
        <w:t xml:space="preserve">The Office of Management and Budget (OMB) Circular A-11 </w:t>
      </w:r>
      <w:r w:rsidR="00BC6600">
        <w:t>(</w:t>
      </w:r>
      <w:r>
        <w:t>Part 7 Planning, Budgeting, Acquisition, and Management of Capital Assets and the Capital Programming Guide</w:t>
      </w:r>
      <w:r w:rsidR="00BC6600">
        <w:t>)</w:t>
      </w:r>
      <w:r>
        <w:t xml:space="preserve"> sets forth the policy, budget justification, and reporting requirements that apply to all agencies of the Executive Branch of the government that are subject to Executive Branch review for major capital acquisitions.</w:t>
      </w:r>
      <w:r w:rsidR="005536D2">
        <w:t xml:space="preserve"> </w:t>
      </w:r>
      <w:r>
        <w:t>It requires that Earned Value Management (EVM) be consistent with the guidelines in the American National Standards Institute/Electronic Industries Alliance</w:t>
      </w:r>
      <w:r w:rsidR="005536D2">
        <w:t xml:space="preserve"> </w:t>
      </w:r>
      <w:r>
        <w:t>748 (ANSI/EIA-748), Earned Value Management Systems, for developmental efforts for both government and contractor work</w:t>
      </w:r>
      <w:r w:rsidR="00975498">
        <w:t>,</w:t>
      </w:r>
      <w:r>
        <w:t xml:space="preserve"> and that in-house work be managed with the same rigor as contract work.</w:t>
      </w:r>
      <w:r w:rsidR="005536D2">
        <w:t xml:space="preserve"> </w:t>
      </w:r>
      <w:r>
        <w:t>While a Project Plan or Intra-Agency Work Agreement replaces the contract for NASA in-house work, the other requirements for good project management, including the use of EVM in accordance with the ANSI/EIA-748 standard, are applicable for developmental and production efforts.</w:t>
      </w:r>
      <w:r w:rsidR="005536D2">
        <w:t xml:space="preserve"> </w:t>
      </w:r>
      <w:r>
        <w:t>The primary consideration for using EVM is the nature of the work and associated risk as well as the value of the effort.</w:t>
      </w:r>
    </w:p>
    <w:p w:rsidR="00E323B4" w:rsidRDefault="00E323B4" w:rsidP="00E323B4">
      <w:pPr>
        <w:pStyle w:val="BodyNoIndentEVM"/>
      </w:pPr>
      <w:r>
        <w:t xml:space="preserve">The Office of the Chief Engineer (OCE) is NASA’s policy and functional owner for EVM. The OCE has developed an Agency-wide EVM capability that will facilitate compliance with OMB EVM requirements and provide for the effective and consistent implementation of </w:t>
      </w:r>
      <w:r w:rsidR="008634DB">
        <w:t>EVM</w:t>
      </w:r>
      <w:r>
        <w:t xml:space="preserve"> across NASA programs/proj</w:t>
      </w:r>
      <w:r w:rsidRPr="00034E59">
        <w:t>ects.</w:t>
      </w:r>
      <w:r w:rsidR="005536D2" w:rsidRPr="00034E59">
        <w:t xml:space="preserve"> </w:t>
      </w:r>
      <w:r w:rsidR="006D2C7E" w:rsidRPr="00034E59">
        <w:t xml:space="preserve">Use of </w:t>
      </w:r>
      <w:r w:rsidR="00D3726A" w:rsidRPr="00034E59">
        <w:t xml:space="preserve">the Agency EVMS </w:t>
      </w:r>
      <w:r w:rsidR="006D2C7E" w:rsidRPr="00034E59">
        <w:t xml:space="preserve">will ensure projects </w:t>
      </w:r>
      <w:r w:rsidR="00D3726A" w:rsidRPr="00034E59">
        <w:t>meet their EVM requirements. Project Plans should include their EVM implementation approach and use.</w:t>
      </w:r>
    </w:p>
    <w:p w:rsidR="00E323B4" w:rsidRDefault="00E323B4" w:rsidP="00BF02DD">
      <w:pPr>
        <w:pStyle w:val="Heading2"/>
      </w:pPr>
      <w:bookmarkStart w:id="5" w:name="_Toc307572619"/>
      <w:bookmarkStart w:id="6" w:name="_Toc308011578"/>
      <w:r>
        <w:t>Policy and Requirements for the Application of EVM</w:t>
      </w:r>
      <w:bookmarkEnd w:id="5"/>
      <w:bookmarkEnd w:id="6"/>
    </w:p>
    <w:p w:rsidR="00E323B4" w:rsidRDefault="00E323B4" w:rsidP="00E323B4">
      <w:pPr>
        <w:pStyle w:val="BodyNoIndentEVM"/>
      </w:pPr>
      <w:r>
        <w:t>EVM is a project management process that effectively integrates the project scope of work with cost, schedule</w:t>
      </w:r>
      <w:r w:rsidR="00984B2B">
        <w:t>,</w:t>
      </w:r>
      <w:r>
        <w:t xml:space="preserve"> and performance elements for optimum project planning and control. The goal is to achieve timely and accurate quantification of progress that will facilitate management by exception and allow early visibility into the nature and the magnitude of problems as well as the intended course and success of corrective actions.</w:t>
      </w:r>
      <w:r w:rsidR="005536D2">
        <w:t xml:space="preserve"> </w:t>
      </w:r>
    </w:p>
    <w:p w:rsidR="00E323B4" w:rsidRDefault="00E323B4" w:rsidP="00E323B4">
      <w:pPr>
        <w:pStyle w:val="BodyNoIndentEVM"/>
      </w:pPr>
      <w:r>
        <w:t xml:space="preserve">NASA EVM requirements are found in </w:t>
      </w:r>
      <w:r w:rsidR="00312D2F">
        <w:t>NASA Procedural Requirements (</w:t>
      </w:r>
      <w:r>
        <w:t>NPR</w:t>
      </w:r>
      <w:r w:rsidR="00312D2F">
        <w:t>)</w:t>
      </w:r>
      <w:r>
        <w:t xml:space="preserve"> 7120.5, NASA Program and Project Management Processes and Requirements</w:t>
      </w:r>
      <w:r w:rsidR="00984B2B">
        <w:t>,</w:t>
      </w:r>
      <w:r>
        <w:t xml:space="preserve"> NPR 7120.7, NASA Information Technology and Institutional Infrastructure Program and </w:t>
      </w:r>
      <w:r w:rsidR="007C1FD5">
        <w:t xml:space="preserve">Project Management Requirements, </w:t>
      </w:r>
      <w:r w:rsidR="007C1FD5" w:rsidRPr="007C1FD5">
        <w:t>and NPR 7120.8, NASA Research and Technology Program and Project Management Requirements</w:t>
      </w:r>
      <w:r w:rsidR="007C1FD5">
        <w:t>.</w:t>
      </w:r>
      <w:r w:rsidR="007C1FD5" w:rsidRPr="007C1FD5">
        <w:t xml:space="preserve"> </w:t>
      </w:r>
      <w:r>
        <w:t>Policy for contracts is contained in NASA FAR</w:t>
      </w:r>
      <w:r w:rsidR="00296FE1">
        <w:t xml:space="preserve"> [Federal Acquisition Regulation]</w:t>
      </w:r>
      <w:r>
        <w:t xml:space="preserve"> Supplement (NFS) 1834.201.</w:t>
      </w:r>
      <w:r w:rsidR="005536D2">
        <w:t xml:space="preserve"> </w:t>
      </w:r>
      <w:r>
        <w:t>NASA procedural requirements establish in-house EVM requirements that comply with the 32 guidelines in ANSI/EIA-748 (see Appendix A).</w:t>
      </w:r>
      <w:r w:rsidR="005536D2">
        <w:t xml:space="preserve"> </w:t>
      </w:r>
    </w:p>
    <w:p w:rsidR="00E323B4" w:rsidRDefault="00E323B4" w:rsidP="00E323B4">
      <w:pPr>
        <w:pStyle w:val="BodyNoIndentEVM"/>
      </w:pPr>
      <w:r>
        <w:t xml:space="preserve">EVM planning </w:t>
      </w:r>
      <w:r w:rsidR="00F3718A">
        <w:t xml:space="preserve">and implementation </w:t>
      </w:r>
      <w:r>
        <w:t xml:space="preserve">begins during </w:t>
      </w:r>
      <w:r w:rsidR="00BC47D9">
        <w:t>project Formulation (Phases A</w:t>
      </w:r>
      <w:r w:rsidR="006C2788">
        <w:t xml:space="preserve"> and </w:t>
      </w:r>
      <w:r w:rsidR="00BC47D9">
        <w:t>B)</w:t>
      </w:r>
      <w:r w:rsidR="00906F51">
        <w:t>.</w:t>
      </w:r>
      <w:r w:rsidR="00984B2B">
        <w:t xml:space="preserve"> </w:t>
      </w:r>
      <w:r w:rsidR="00906F51">
        <w:t xml:space="preserve">EVM </w:t>
      </w:r>
      <w:r>
        <w:t xml:space="preserve">is applied to programs at the discretion of the </w:t>
      </w:r>
      <w:r w:rsidR="00984B2B">
        <w:t>P</w:t>
      </w:r>
      <w:r>
        <w:t xml:space="preserve">rogram </w:t>
      </w:r>
      <w:r w:rsidR="00984B2B">
        <w:t>M</w:t>
      </w:r>
      <w:r>
        <w:t>anager</w:t>
      </w:r>
      <w:r w:rsidR="00CB4C1A">
        <w:t>.  F</w:t>
      </w:r>
      <w:r w:rsidR="00906F51">
        <w:t>or</w:t>
      </w:r>
      <w:r>
        <w:t xml:space="preserve"> NASA projects</w:t>
      </w:r>
      <w:r w:rsidR="00906F51">
        <w:t xml:space="preserve"> with estimated life cycle (Phases A–F) </w:t>
      </w:r>
      <w:r w:rsidR="000B4439">
        <w:t xml:space="preserve">costs at </w:t>
      </w:r>
      <w:r w:rsidR="00906F51">
        <w:t>$20 million</w:t>
      </w:r>
      <w:r w:rsidR="000B4439">
        <w:t xml:space="preserve"> or more</w:t>
      </w:r>
      <w:r w:rsidR="00906F51">
        <w:t>, EVM is applied</w:t>
      </w:r>
      <w:r>
        <w:t xml:space="preserve"> in </w:t>
      </w:r>
      <w:r w:rsidR="00BC47D9">
        <w:t>project I</w:t>
      </w:r>
      <w:r>
        <w:t>mplementation</w:t>
      </w:r>
      <w:r w:rsidR="00984B2B">
        <w:t xml:space="preserve"> </w:t>
      </w:r>
      <w:r>
        <w:t>(Phases C and D)</w:t>
      </w:r>
      <w:r w:rsidR="00906F51">
        <w:t>.</w:t>
      </w:r>
      <w:r>
        <w:t xml:space="preserve"> EVM is also applied when modifications, enhancements, or upgrades are made during Phase E when the estimated cost is $20 million or more.</w:t>
      </w:r>
      <w:r w:rsidR="005536D2">
        <w:t xml:space="preserve"> </w:t>
      </w:r>
      <w:r>
        <w:t xml:space="preserve">Figure 1-1 shows the </w:t>
      </w:r>
      <w:r w:rsidR="00975498">
        <w:t xml:space="preserve">relationship between the </w:t>
      </w:r>
      <w:r>
        <w:t xml:space="preserve">EVM requirements </w:t>
      </w:r>
      <w:r w:rsidR="00975498">
        <w:t>and</w:t>
      </w:r>
      <w:r>
        <w:t xml:space="preserve"> the NASA project life cycle phases, key events/reviews</w:t>
      </w:r>
      <w:r w:rsidR="00984B2B">
        <w:t>,</w:t>
      </w:r>
      <w:r>
        <w:t xml:space="preserve"> and significant activities during each phase.</w:t>
      </w:r>
      <w:r w:rsidR="005536D2">
        <w:t xml:space="preserve"> </w:t>
      </w:r>
    </w:p>
    <w:tbl>
      <w:tblPr>
        <w:tblStyle w:val="TableGrid"/>
        <w:tblpPr w:horzAnchor="margin"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2FD9" w:rsidRPr="00DF2FD9" w:rsidTr="0036146A">
        <w:tc>
          <w:tcPr>
            <w:tcW w:w="9576" w:type="dxa"/>
          </w:tcPr>
          <w:p w:rsidR="00DF2FD9" w:rsidRPr="00DF2FD9" w:rsidRDefault="006564A4" w:rsidP="0036146A">
            <w:pPr>
              <w:pStyle w:val="FigureEVM"/>
            </w:pPr>
            <w:r>
              <w:rPr>
                <w:noProof/>
              </w:rPr>
              <w:lastRenderedPageBreak/>
              <w:drawing>
                <wp:inline distT="0" distB="0" distL="0" distR="0">
                  <wp:extent cx="6098540" cy="235331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6098540" cy="2353310"/>
                          </a:xfrm>
                          <a:prstGeom prst="rect">
                            <a:avLst/>
                          </a:prstGeom>
                          <a:noFill/>
                          <a:ln w="9525">
                            <a:noFill/>
                            <a:miter lim="800000"/>
                            <a:headEnd/>
                            <a:tailEnd/>
                          </a:ln>
                        </pic:spPr>
                      </pic:pic>
                    </a:graphicData>
                  </a:graphic>
                </wp:inline>
              </w:drawing>
            </w:r>
          </w:p>
        </w:tc>
      </w:tr>
      <w:tr w:rsidR="00DF2FD9" w:rsidRPr="00DF2FD9" w:rsidTr="0036146A">
        <w:tc>
          <w:tcPr>
            <w:tcW w:w="9576" w:type="dxa"/>
          </w:tcPr>
          <w:p w:rsidR="00DF2FD9" w:rsidRPr="00DF2FD9" w:rsidRDefault="00DF2FD9" w:rsidP="0036146A">
            <w:pPr>
              <w:pStyle w:val="FigureCaptionEVM"/>
              <w:framePr w:wrap="auto" w:hAnchor="text" w:xAlign="left" w:yAlign="inline"/>
              <w:suppressOverlap w:val="0"/>
            </w:pPr>
            <w:r w:rsidRPr="00DF2FD9">
              <w:t xml:space="preserve">Figure 1-1. NASA Project Life Cycle </w:t>
            </w:r>
            <w:r w:rsidRPr="0036146A">
              <w:t>Relationships</w:t>
            </w:r>
            <w:r w:rsidRPr="00DF2FD9">
              <w:t xml:space="preserve"> and EVM Application</w:t>
            </w:r>
          </w:p>
        </w:tc>
      </w:tr>
    </w:tbl>
    <w:p w:rsidR="00E323B4" w:rsidRDefault="00E323B4" w:rsidP="00E323B4">
      <w:pPr>
        <w:pStyle w:val="BodyNoIndentEVM"/>
      </w:pPr>
      <w:r>
        <w:t>Projects should use the NASA EVM System</w:t>
      </w:r>
      <w:r w:rsidR="004C5612">
        <w:t>s</w:t>
      </w:r>
      <w:r>
        <w:t xml:space="preserve"> Description</w:t>
      </w:r>
      <w:r w:rsidR="00975498">
        <w:t>,</w:t>
      </w:r>
      <w:r>
        <w:t xml:space="preserve"> and document project</w:t>
      </w:r>
      <w:r w:rsidR="00E641AB">
        <w:t>-</w:t>
      </w:r>
      <w:r>
        <w:t xml:space="preserve">specific tailoring </w:t>
      </w:r>
      <w:r w:rsidR="00975498">
        <w:t xml:space="preserve">when developing </w:t>
      </w:r>
      <w:r>
        <w:t>their EVM implementation plans.</w:t>
      </w:r>
      <w:r w:rsidR="005536D2">
        <w:t xml:space="preserve"> </w:t>
      </w:r>
      <w:r>
        <w:t>Each project flows down EVMS requirements to its applicable suppliers (intra-agency or</w:t>
      </w:r>
      <w:r w:rsidR="002A5AAA">
        <w:t>ganizations and contractors).</w:t>
      </w:r>
      <w:r w:rsidR="005536D2">
        <w:t xml:space="preserve"> </w:t>
      </w:r>
      <w:r>
        <w:t>NFS 1834.201 is applied to contractors (see Appendix C and Appendix D for the EVMS scope, solicitation</w:t>
      </w:r>
      <w:r w:rsidR="00E641AB">
        <w:t>,</w:t>
      </w:r>
      <w:r>
        <w:t xml:space="preserve"> and contract clauses). </w:t>
      </w:r>
    </w:p>
    <w:p w:rsidR="00E323B4" w:rsidRDefault="00E323B4" w:rsidP="00E323B4">
      <w:pPr>
        <w:pStyle w:val="BodyNoIndentEVM"/>
      </w:pPr>
      <w:r>
        <w:t>The project’s preliminary Performance Measurement Baseline (PMB) is established in Phase B in preparation for Key Decision Point (KDP) C approval and is assessed during the Integrated Baseline Review (IBR) process.</w:t>
      </w:r>
      <w:r w:rsidR="005536D2">
        <w:t xml:space="preserve"> </w:t>
      </w:r>
      <w:r>
        <w:t xml:space="preserve">An IBR is completed </w:t>
      </w:r>
      <w:r w:rsidR="001443D0">
        <w:t>prior to KDP C</w:t>
      </w:r>
      <w:r w:rsidR="00CB4C1A">
        <w:t>.</w:t>
      </w:r>
      <w:r w:rsidR="005536D2">
        <w:t xml:space="preserve"> </w:t>
      </w:r>
      <w:r w:rsidR="00CB4C1A">
        <w:t xml:space="preserve"> </w:t>
      </w:r>
      <w:r>
        <w:t>Project EVM reporting begins no later than 60 days after the start of Phase C. However, contract EVM reporting begins no later than 90 days after contract award regardless of the system acquisition phase.</w:t>
      </w:r>
    </w:p>
    <w:p w:rsidR="00E323B4" w:rsidRDefault="00E323B4" w:rsidP="00E323B4">
      <w:pPr>
        <w:pStyle w:val="BodyNoIndentEVM"/>
      </w:pPr>
      <w:r>
        <w:t>EVM is required on all acquisitions for development designated as major in accordance with OMB Circular A-11, and for development or production project</w:t>
      </w:r>
      <w:r w:rsidR="00CB4C1A">
        <w:t>s</w:t>
      </w:r>
      <w:r>
        <w:t>/contracts and subcontracts, including those for flight and ground systems, and institutional requirements (facility, IT, investment, etc.) valued at or greater than $20 million regardless of the system acquisition phase.</w:t>
      </w:r>
      <w:r w:rsidR="005536D2">
        <w:t xml:space="preserve"> </w:t>
      </w:r>
      <w:r>
        <w:t>The primary consideration</w:t>
      </w:r>
      <w:r w:rsidR="00A95370">
        <w:t>s</w:t>
      </w:r>
      <w:r>
        <w:t xml:space="preserve"> for EVM applicability is the nature of the work and associated risk</w:t>
      </w:r>
      <w:r w:rsidR="00EA0C27">
        <w:t>s</w:t>
      </w:r>
      <w:r w:rsidR="00A95370">
        <w:t>, and the value of the effort</w:t>
      </w:r>
      <w:r>
        <w:t>. In the EVM context, there are two basic classifications of the nature of work—discrete and level of effort (LOE). Discrete work is related to the completion of specific end products or services and can be directly planned, scheduled, and measured. LOE is effort of a general or supportive nature that does not produce definite end products.</w:t>
      </w:r>
      <w:r w:rsidR="005536D2">
        <w:t xml:space="preserve"> </w:t>
      </w:r>
      <w:r>
        <w:t>The application of EVM on projects/contracts that are exclusively LOE in nature may be impractical and inefficient and therefore is discouraged.</w:t>
      </w:r>
      <w:r w:rsidR="005536D2">
        <w:t xml:space="preserve"> </w:t>
      </w:r>
      <w:r>
        <w:t>Additionally, EVM is not required or recommended for firm fixed price contracts.</w:t>
      </w:r>
      <w:r w:rsidR="005536D2">
        <w:t xml:space="preserve"> </w:t>
      </w:r>
      <w:r>
        <w:t xml:space="preserve">For these contracts, the </w:t>
      </w:r>
      <w:r w:rsidR="00ED3EFF">
        <w:t>Project Manager</w:t>
      </w:r>
      <w:r>
        <w:t xml:space="preserve"> shall implement an alternative method of management control to provide advanced warning of potential performance problems. See </w:t>
      </w:r>
      <w:r w:rsidR="00E641AB">
        <w:t xml:space="preserve">Section </w:t>
      </w:r>
      <w:r>
        <w:t>3 for recommended approaches.</w:t>
      </w:r>
    </w:p>
    <w:p w:rsidR="00E323B4" w:rsidRDefault="00E323B4" w:rsidP="00E323B4">
      <w:pPr>
        <w:pStyle w:val="BodyNoIndentEVM"/>
      </w:pPr>
      <w:r>
        <w:t xml:space="preserve">To summarize, NASA </w:t>
      </w:r>
      <w:r w:rsidR="00D45EEE">
        <w:t xml:space="preserve">EVM requirements are predicated on the guidelines of the ANSI/EIA-748 standard for EVMS.  Key highlights </w:t>
      </w:r>
      <w:r>
        <w:t xml:space="preserve">(see also Appendix B): </w:t>
      </w:r>
    </w:p>
    <w:p w:rsidR="00D45EEE" w:rsidRDefault="00D45EEE" w:rsidP="00745539">
      <w:pPr>
        <w:pStyle w:val="Bullet1EVM"/>
      </w:pPr>
      <w:r>
        <w:t xml:space="preserve">NASA Projects:  </w:t>
      </w:r>
    </w:p>
    <w:p w:rsidR="00C234F2" w:rsidRDefault="00D45EEE">
      <w:pPr>
        <w:pStyle w:val="Bullet1EVM"/>
        <w:numPr>
          <w:ilvl w:val="2"/>
          <w:numId w:val="9"/>
        </w:numPr>
      </w:pPr>
      <w:r>
        <w:t xml:space="preserve">EVM planning </w:t>
      </w:r>
      <w:r w:rsidR="00C234F2">
        <w:t xml:space="preserve">and implementation </w:t>
      </w:r>
      <w:r>
        <w:t xml:space="preserve">begins during project Formulation (Phases </w:t>
      </w:r>
      <w:r w:rsidR="00F3718A">
        <w:t xml:space="preserve">A and </w:t>
      </w:r>
      <w:r>
        <w:t>B).</w:t>
      </w:r>
    </w:p>
    <w:p w:rsidR="008537AB" w:rsidRPr="00D45EEE" w:rsidRDefault="00616A16" w:rsidP="00D45EEE">
      <w:pPr>
        <w:pStyle w:val="Bullet1EVM"/>
        <w:numPr>
          <w:ilvl w:val="2"/>
          <w:numId w:val="9"/>
        </w:numPr>
      </w:pPr>
      <w:r w:rsidRPr="00D45EEE">
        <w:lastRenderedPageBreak/>
        <w:t xml:space="preserve">EVM is applied in Project Life Cycle Phases C and D with an estimated life cycle cost greater than $20 million and to Phase E modifications, enhancements, or upgrades with an estimated </w:t>
      </w:r>
      <w:r w:rsidR="00D45EEE" w:rsidRPr="00D45EEE">
        <w:t>cost greater</w:t>
      </w:r>
      <w:r w:rsidRPr="00D45EEE">
        <w:t xml:space="preserve"> than $20 million. </w:t>
      </w:r>
    </w:p>
    <w:p w:rsidR="008537AB" w:rsidRPr="00D45EEE" w:rsidRDefault="00616A16" w:rsidP="00D45EEE">
      <w:pPr>
        <w:pStyle w:val="Bullet1EVM"/>
        <w:numPr>
          <w:ilvl w:val="2"/>
          <w:numId w:val="9"/>
        </w:numPr>
      </w:pPr>
      <w:r w:rsidRPr="00D45EEE">
        <w:t xml:space="preserve">The project EVM system complies with the </w:t>
      </w:r>
      <w:r w:rsidR="00D45EEE" w:rsidRPr="00D45EEE">
        <w:t>guidelines in</w:t>
      </w:r>
      <w:r w:rsidRPr="00D45EEE">
        <w:t xml:space="preserve"> ANSI/EIA-748 and is described in the Project Plan</w:t>
      </w:r>
      <w:r w:rsidR="00C234F2">
        <w:t xml:space="preserve"> (baseline approved at KDP C)</w:t>
      </w:r>
      <w:r w:rsidRPr="00D45EEE">
        <w:t>.</w:t>
      </w:r>
    </w:p>
    <w:p w:rsidR="008537AB" w:rsidRPr="00D45EEE" w:rsidRDefault="00616A16" w:rsidP="00561BCF">
      <w:pPr>
        <w:pStyle w:val="Bullet1EVM"/>
        <w:numPr>
          <w:ilvl w:val="2"/>
          <w:numId w:val="9"/>
        </w:numPr>
      </w:pPr>
      <w:r w:rsidRPr="00D45EEE">
        <w:t>The NASA customer (Mission Directorates/Program Offices) will conduct an integrated review of project baselines as part of their preparations for KDP C to ensure the project’s work i</w:t>
      </w:r>
      <w:r w:rsidR="00561BCF">
        <w:t xml:space="preserve">s properly linked with its cost, </w:t>
      </w:r>
      <w:r w:rsidR="00561BCF" w:rsidRPr="00D45EEE">
        <w:t xml:space="preserve">schedule, and risk and the systems are in place </w:t>
      </w:r>
      <w:r w:rsidR="00561BCF">
        <w:t xml:space="preserve">to conduct project level EVM.  Subsequent IBRs will be conducted after major modifications or significant changes to the baseline.  </w:t>
      </w:r>
    </w:p>
    <w:p w:rsidR="00C234F2" w:rsidRDefault="00D45EEE">
      <w:pPr>
        <w:pStyle w:val="Bullet1EVM"/>
        <w:numPr>
          <w:ilvl w:val="2"/>
          <w:numId w:val="9"/>
        </w:numPr>
      </w:pPr>
      <w:r w:rsidRPr="00D45EEE">
        <w:t xml:space="preserve">Formal project EVM reporting begins no later than 60 days after the start of Phase C.  </w:t>
      </w:r>
    </w:p>
    <w:p w:rsidR="00561BCF" w:rsidRDefault="00561BCF" w:rsidP="00745539">
      <w:pPr>
        <w:pStyle w:val="Bullet1EVM"/>
      </w:pPr>
      <w:r>
        <w:t xml:space="preserve">NASA </w:t>
      </w:r>
      <w:r w:rsidR="00BC47D9">
        <w:t xml:space="preserve">development or production </w:t>
      </w:r>
      <w:r>
        <w:t>contracts:</w:t>
      </w:r>
    </w:p>
    <w:p w:rsidR="00C234F2" w:rsidRDefault="00E323B4">
      <w:pPr>
        <w:pStyle w:val="Bullet1EVM"/>
        <w:numPr>
          <w:ilvl w:val="2"/>
          <w:numId w:val="9"/>
        </w:numPr>
      </w:pPr>
      <w:r>
        <w:t xml:space="preserve">For </w:t>
      </w:r>
      <w:r w:rsidR="00BC47D9">
        <w:t xml:space="preserve">cost or incentive </w:t>
      </w:r>
      <w:r>
        <w:t>contracts and subcontracts valued between $20</w:t>
      </w:r>
      <w:r w:rsidR="00906F51">
        <w:t> million</w:t>
      </w:r>
      <w:r>
        <w:t xml:space="preserve"> and $50</w:t>
      </w:r>
      <w:r w:rsidR="00906F51">
        <w:t> million</w:t>
      </w:r>
      <w:r>
        <w:t xml:space="preserve"> (including all options) and 12 months or greater duration, the supplier is expected to have an EVMS that complies with the 32 guidelines in ANSI/EIA-748 (see Appendix A for the guidelines).</w:t>
      </w:r>
    </w:p>
    <w:p w:rsidR="00C234F2" w:rsidRDefault="00E323B4">
      <w:pPr>
        <w:pStyle w:val="Bullet1EVM"/>
        <w:numPr>
          <w:ilvl w:val="2"/>
          <w:numId w:val="9"/>
        </w:numPr>
      </w:pPr>
      <w:r>
        <w:t xml:space="preserve">For </w:t>
      </w:r>
      <w:r w:rsidR="00BC47D9">
        <w:t>cost or incentive</w:t>
      </w:r>
      <w:r>
        <w:t>contracts and subcontracts valued at $50</w:t>
      </w:r>
      <w:r w:rsidR="00906F51">
        <w:t> million</w:t>
      </w:r>
      <w:r>
        <w:t xml:space="preserve"> (including all options) or more and 12 months or greater duration, the supplier is required to have an EVMS that has been formally validated by the </w:t>
      </w:r>
      <w:r w:rsidR="00B00F7B">
        <w:t>g</w:t>
      </w:r>
      <w:r>
        <w:t>overnment.</w:t>
      </w:r>
    </w:p>
    <w:p w:rsidR="00C234F2" w:rsidRDefault="00E323B4">
      <w:pPr>
        <w:pStyle w:val="Bullet1EVM"/>
        <w:numPr>
          <w:ilvl w:val="2"/>
          <w:numId w:val="9"/>
        </w:numPr>
      </w:pPr>
      <w:r>
        <w:t>EVM is discouraged on contracts/agreements that are less than 12 months in duration (inclusive of options).</w:t>
      </w:r>
      <w:r w:rsidR="005536D2">
        <w:t xml:space="preserve"> </w:t>
      </w:r>
      <w:r>
        <w:t xml:space="preserve">For these contracts, the </w:t>
      </w:r>
      <w:r w:rsidR="00ED3EFF">
        <w:t>Project Manager</w:t>
      </w:r>
      <w:r>
        <w:t xml:space="preserve"> will implement an alternative method of management control to provide advanced warning of potential performance problems.</w:t>
      </w:r>
      <w:r w:rsidR="005536D2">
        <w:t xml:space="preserve"> </w:t>
      </w:r>
    </w:p>
    <w:p w:rsidR="00CB4C1A" w:rsidRDefault="00E323B4" w:rsidP="00CB4C1A">
      <w:pPr>
        <w:pStyle w:val="Bullet1EVM"/>
        <w:numPr>
          <w:ilvl w:val="2"/>
          <w:numId w:val="9"/>
        </w:numPr>
      </w:pPr>
      <w:r>
        <w:t>IBRs are required whenever EVM is required</w:t>
      </w:r>
      <w:r w:rsidR="00561BCF">
        <w:t xml:space="preserve"> and</w:t>
      </w:r>
      <w:r>
        <w:t xml:space="preserve"> will be conducted within 180 calendar days after contract award (if a pre-award IBR has not been conducted), or exercise of significant options, or within 60 calendar days after incorporation of major modifications.</w:t>
      </w:r>
      <w:r w:rsidR="005536D2">
        <w:t xml:space="preserve"> </w:t>
      </w:r>
    </w:p>
    <w:p w:rsidR="00E323B4" w:rsidRDefault="004B64B1" w:rsidP="00CB4C1A">
      <w:pPr>
        <w:pStyle w:val="Bullet1EVM"/>
      </w:pPr>
      <w:r>
        <w:t xml:space="preserve">EVM Reporting:  </w:t>
      </w:r>
      <w:r w:rsidR="00E323B4">
        <w:t>The Contract Performance Report (CPR), Integrated Master Schedule (IMS), and Work Breakdown Structure (WBS) are required deliverables when EVM is required.</w:t>
      </w:r>
      <w:r w:rsidR="005536D2">
        <w:t xml:space="preserve"> </w:t>
      </w:r>
      <w:r w:rsidR="00E323B4">
        <w:t>See Appendix B for standard data requirements.</w:t>
      </w:r>
      <w:r w:rsidR="005536D2">
        <w:t xml:space="preserve"> </w:t>
      </w:r>
    </w:p>
    <w:p w:rsidR="00BF02DD" w:rsidRDefault="00BF02DD" w:rsidP="00E323B4">
      <w:pPr>
        <w:pStyle w:val="BodyNoIndentEVM"/>
        <w:sectPr w:rsidR="00BF02DD" w:rsidSect="00275384">
          <w:pgSz w:w="12240" w:h="15840"/>
          <w:pgMar w:top="1440" w:right="1440" w:bottom="1440" w:left="1440" w:header="720" w:footer="720" w:gutter="0"/>
          <w:pgNumType w:start="1" w:chapStyle="1"/>
          <w:cols w:space="230"/>
          <w:docGrid w:linePitch="360"/>
        </w:sectPr>
      </w:pPr>
    </w:p>
    <w:p w:rsidR="00E323B4" w:rsidRDefault="00E323B4" w:rsidP="00BF02DD">
      <w:pPr>
        <w:pStyle w:val="Heading1"/>
      </w:pPr>
      <w:bookmarkStart w:id="7" w:name="_Toc307572620"/>
      <w:bookmarkStart w:id="8" w:name="_Toc308011579"/>
      <w:r>
        <w:lastRenderedPageBreak/>
        <w:t>Roles and Responsibilities</w:t>
      </w:r>
      <w:bookmarkEnd w:id="7"/>
      <w:bookmarkEnd w:id="8"/>
    </w:p>
    <w:p w:rsidR="00E323B4" w:rsidRDefault="00E323B4" w:rsidP="001C4420">
      <w:pPr>
        <w:pStyle w:val="Heading2"/>
      </w:pPr>
      <w:bookmarkStart w:id="9" w:name="_Toc307572621"/>
      <w:bookmarkStart w:id="10" w:name="_Toc308011580"/>
      <w:r>
        <w:t>Introduction</w:t>
      </w:r>
      <w:bookmarkEnd w:id="9"/>
      <w:bookmarkEnd w:id="10"/>
    </w:p>
    <w:p w:rsidR="00E323B4" w:rsidRDefault="00E323B4" w:rsidP="00E323B4">
      <w:pPr>
        <w:pStyle w:val="BodyNoIndentEVM"/>
      </w:pPr>
      <w:r>
        <w:t>This section provides a brief description of the responsibilities typically assigned to project organizational roles involved with EVM implementation and maintenance.</w:t>
      </w:r>
      <w:r w:rsidR="005536D2">
        <w:t xml:space="preserve"> </w:t>
      </w:r>
      <w:r>
        <w:t>It should be recognized that the role definitions contained within this document do not contain a complete or detailed job description for each of the roles addressed.</w:t>
      </w:r>
      <w:r w:rsidR="005536D2">
        <w:t xml:space="preserve"> </w:t>
      </w:r>
      <w:r>
        <w:t>Depending on the size of the project, some roles may be combined and served by a single individual or may not be required, e.g., work package manager or task manager.</w:t>
      </w:r>
    </w:p>
    <w:p w:rsidR="00E323B4" w:rsidRDefault="00E323B4" w:rsidP="001C4420">
      <w:pPr>
        <w:pStyle w:val="Heading2"/>
      </w:pPr>
      <w:bookmarkStart w:id="11" w:name="_Toc307572622"/>
      <w:bookmarkStart w:id="12" w:name="_Toc308011581"/>
      <w:r>
        <w:t>Project Manager</w:t>
      </w:r>
      <w:bookmarkEnd w:id="11"/>
      <w:bookmarkEnd w:id="12"/>
    </w:p>
    <w:p w:rsidR="00E323B4" w:rsidRDefault="00E323B4" w:rsidP="00E323B4">
      <w:pPr>
        <w:pStyle w:val="BodyNoIndentEVM"/>
      </w:pPr>
      <w:r>
        <w:t xml:space="preserve">The </w:t>
      </w:r>
      <w:r w:rsidR="00ED3EFF">
        <w:t>Project Manager</w:t>
      </w:r>
      <w:r>
        <w:t xml:space="preserve"> has overall responsibility and accountability for the project’s cost, schedule, and technical performance as designated by applicable policy, requirements, and authorizing documents.</w:t>
      </w:r>
      <w:r w:rsidR="005536D2">
        <w:t xml:space="preserve"> </w:t>
      </w:r>
      <w:r>
        <w:t>These responsibilities include but are not limited to</w:t>
      </w:r>
      <w:r w:rsidR="00B919D3">
        <w:t xml:space="preserve"> the following</w:t>
      </w:r>
      <w:r w:rsidR="003A5D3D">
        <w:t xml:space="preserve"> functions</w:t>
      </w:r>
      <w:r>
        <w:t>:</w:t>
      </w:r>
    </w:p>
    <w:p w:rsidR="00E323B4" w:rsidRDefault="00E323B4" w:rsidP="00745539">
      <w:pPr>
        <w:pStyle w:val="Bullet1EVM"/>
      </w:pPr>
      <w:r>
        <w:t xml:space="preserve">During early project formulation, establish the organization and key structures to facilitate effective EVM implementation and usage (e.g., Project Work Breakdown Structure </w:t>
      </w:r>
      <w:r w:rsidR="00E641AB">
        <w:t>[</w:t>
      </w:r>
      <w:r>
        <w:t>WBS</w:t>
      </w:r>
      <w:r w:rsidR="00E641AB">
        <w:t>]</w:t>
      </w:r>
      <w:r>
        <w:t xml:space="preserve">, Organization Breakdown Structure </w:t>
      </w:r>
      <w:r w:rsidR="00E641AB">
        <w:t>[</w:t>
      </w:r>
      <w:r>
        <w:t>OBS</w:t>
      </w:r>
      <w:r w:rsidR="00E641AB">
        <w:t>]</w:t>
      </w:r>
      <w:r>
        <w:t xml:space="preserve">, Responsibility Assignment Matrix </w:t>
      </w:r>
      <w:r w:rsidR="00E641AB">
        <w:t>[</w:t>
      </w:r>
      <w:r>
        <w:t>RAM</w:t>
      </w:r>
      <w:r w:rsidR="00E641AB">
        <w:t>]</w:t>
      </w:r>
      <w:r>
        <w:t xml:space="preserve">, </w:t>
      </w:r>
      <w:r w:rsidR="00ED3EFF">
        <w:t>c</w:t>
      </w:r>
      <w:r>
        <w:t xml:space="preserve">ontrol </w:t>
      </w:r>
      <w:r w:rsidR="00ED3EFF">
        <w:t>a</w:t>
      </w:r>
      <w:r>
        <w:t>ccounts, etc.).</w:t>
      </w:r>
      <w:r w:rsidR="005536D2">
        <w:t xml:space="preserve"> </w:t>
      </w:r>
      <w:r>
        <w:t>See the NASA EVM System</w:t>
      </w:r>
      <w:r w:rsidR="00B00F7B">
        <w:t>s</w:t>
      </w:r>
      <w:r>
        <w:t xml:space="preserve"> Description for more detailed instruction.</w:t>
      </w:r>
      <w:r w:rsidR="005536D2">
        <w:t xml:space="preserve"> </w:t>
      </w:r>
    </w:p>
    <w:p w:rsidR="00E323B4" w:rsidRDefault="00E323B4" w:rsidP="00745539">
      <w:pPr>
        <w:pStyle w:val="Bullet1EVM"/>
      </w:pPr>
      <w:r>
        <w:t>Ensure that EVM requirements are included in each Request for Proposal (RFP) and the responses are evaluated for compliance with these requirements.</w:t>
      </w:r>
      <w:r w:rsidR="005536D2">
        <w:t xml:space="preserve"> </w:t>
      </w:r>
      <w:r>
        <w:t xml:space="preserve">Part of the response should include documentation that adequately defines the respondent’s process for satisfying the EVM requirements. </w:t>
      </w:r>
    </w:p>
    <w:p w:rsidR="00E323B4" w:rsidRDefault="00E323B4" w:rsidP="00745539">
      <w:pPr>
        <w:pStyle w:val="Bullet1EVM"/>
      </w:pPr>
      <w:r>
        <w:t xml:space="preserve">Coordinate with and </w:t>
      </w:r>
      <w:r w:rsidR="00E641AB">
        <w:t xml:space="preserve">obtain </w:t>
      </w:r>
      <w:r>
        <w:t xml:space="preserve">concurrence from the respective </w:t>
      </w:r>
      <w:r w:rsidR="00ED3EFF">
        <w:t>center</w:t>
      </w:r>
      <w:r>
        <w:t xml:space="preserve"> </w:t>
      </w:r>
      <w:r w:rsidR="00E641AB">
        <w:t>EVM Focal Point (</w:t>
      </w:r>
      <w:r>
        <w:t>EVMFP</w:t>
      </w:r>
      <w:r w:rsidR="00E641AB">
        <w:t>)</w:t>
      </w:r>
      <w:r>
        <w:t xml:space="preserve"> throughout the RFP development and proposal evaluation process.</w:t>
      </w:r>
    </w:p>
    <w:p w:rsidR="00E323B4" w:rsidRDefault="00E323B4" w:rsidP="00745539">
      <w:pPr>
        <w:pStyle w:val="Bullet1EVM"/>
      </w:pPr>
      <w:r>
        <w:t xml:space="preserve">Coordinate with and </w:t>
      </w:r>
      <w:r w:rsidR="00E641AB">
        <w:t xml:space="preserve">obtain </w:t>
      </w:r>
      <w:r>
        <w:t xml:space="preserve">concurrence from the respective </w:t>
      </w:r>
      <w:r w:rsidR="00ED3EFF">
        <w:t>center</w:t>
      </w:r>
      <w:r>
        <w:t xml:space="preserve"> EVMFP throughout the development of project plans regarding implementation, maintenance, surveillance, and reviews of the project’s EVMS.</w:t>
      </w:r>
    </w:p>
    <w:p w:rsidR="00E323B4" w:rsidRDefault="00E323B4" w:rsidP="00745539">
      <w:pPr>
        <w:pStyle w:val="Bullet1EVM"/>
      </w:pPr>
      <w:r>
        <w:t>Stipulate EVM data requirements for project and contract reporting</w:t>
      </w:r>
      <w:r w:rsidR="00E641AB">
        <w:t>,</w:t>
      </w:r>
      <w:r>
        <w:t xml:space="preserve"> including formats and tools.</w:t>
      </w:r>
      <w:r w:rsidR="005536D2">
        <w:t xml:space="preserve"> </w:t>
      </w:r>
      <w:r>
        <w:t>NASA has made the wInsight™ tool available for use in conducting EVM data analysis and reporting.</w:t>
      </w:r>
      <w:r w:rsidR="005536D2">
        <w:t xml:space="preserve"> </w:t>
      </w:r>
      <w:r>
        <w:t xml:space="preserve">See the NASA EVM </w:t>
      </w:r>
      <w:r w:rsidR="00991B7B">
        <w:t>w</w:t>
      </w:r>
      <w:r>
        <w:t>ebsite for instructions on how to request access to wInsight™ and support in setting up your project or contract.</w:t>
      </w:r>
    </w:p>
    <w:p w:rsidR="00E323B4" w:rsidRDefault="002F35BF" w:rsidP="002F35BF">
      <w:pPr>
        <w:pStyle w:val="Bullet1EVM"/>
      </w:pPr>
      <w:r w:rsidRPr="002F35BF">
        <w:t>If applicable, submit a waiver request for the project and/or contract’s EVM requirements and include justificatio</w:t>
      </w:r>
      <w:r>
        <w:t>n and rationale for the request</w:t>
      </w:r>
      <w:r w:rsidR="00E323B4">
        <w:t>.</w:t>
      </w:r>
      <w:r w:rsidR="005536D2">
        <w:t xml:space="preserve"> </w:t>
      </w:r>
      <w:r w:rsidR="00E323B4">
        <w:t>The waiver should be submitted to the NASA OCE per the NPR 7120.5 waiver process.</w:t>
      </w:r>
    </w:p>
    <w:p w:rsidR="00E323B4" w:rsidRDefault="00E323B4" w:rsidP="00745539">
      <w:pPr>
        <w:pStyle w:val="Bullet1EVM"/>
      </w:pPr>
      <w:r>
        <w:t>Provide budget and staffing forecasts to functional managers to ensure availability of future resources.</w:t>
      </w:r>
    </w:p>
    <w:p w:rsidR="00E323B4" w:rsidRDefault="00E323B4" w:rsidP="00745539">
      <w:pPr>
        <w:pStyle w:val="Bullet1EVM"/>
      </w:pPr>
      <w:r>
        <w:t>Approve control account documentation such as Work Authorization Documents (WADs), baseline change requests, estimates at completion (EAC</w:t>
      </w:r>
      <w:r w:rsidR="00991B7B">
        <w:t>s</w:t>
      </w:r>
      <w:r>
        <w:t>), etc., for in-house EVM implementation as appropriate.</w:t>
      </w:r>
    </w:p>
    <w:p w:rsidR="00E323B4" w:rsidRDefault="00D56BD7" w:rsidP="00745539">
      <w:pPr>
        <w:pStyle w:val="Bullet1EVM"/>
      </w:pPr>
      <w:r w:rsidRPr="00DC52C9">
        <w:t>Hold project personnel accountable for effective EVM implementation by incorporating appropriate standards in their performance evaluation plans</w:t>
      </w:r>
      <w:r w:rsidR="00E323B4">
        <w:t>.</w:t>
      </w:r>
      <w:r w:rsidR="005536D2">
        <w:t xml:space="preserve"> </w:t>
      </w:r>
    </w:p>
    <w:p w:rsidR="00E323B4" w:rsidRDefault="00E323B4" w:rsidP="001C4420">
      <w:pPr>
        <w:pStyle w:val="Heading2"/>
      </w:pPr>
      <w:bookmarkStart w:id="13" w:name="_Toc307572623"/>
      <w:bookmarkStart w:id="14" w:name="_Toc308011582"/>
      <w:r>
        <w:lastRenderedPageBreak/>
        <w:t>EVM Focal Point</w:t>
      </w:r>
      <w:bookmarkEnd w:id="13"/>
      <w:bookmarkEnd w:id="14"/>
    </w:p>
    <w:p w:rsidR="00E323B4" w:rsidRDefault="00E323B4" w:rsidP="00E323B4">
      <w:pPr>
        <w:pStyle w:val="BodyNoIndentEVM"/>
      </w:pPr>
      <w:r>
        <w:t xml:space="preserve">In addition to the NASA </w:t>
      </w:r>
      <w:r w:rsidR="00E641AB">
        <w:t xml:space="preserve">EVMFP </w:t>
      </w:r>
      <w:r>
        <w:t xml:space="preserve">within the OCE, each Mission Directorate and </w:t>
      </w:r>
      <w:r w:rsidR="00ED3EFF">
        <w:t>center</w:t>
      </w:r>
      <w:r>
        <w:t>, including the Jet Propulsion Laboratory (JPL), should designate a representative as its EVMFP.</w:t>
      </w:r>
      <w:r w:rsidR="005536D2">
        <w:t xml:space="preserve"> </w:t>
      </w:r>
      <w:r>
        <w:t>The responsibilities of an EVMFP should include but not be limited to</w:t>
      </w:r>
      <w:r w:rsidR="00BD473B">
        <w:t xml:space="preserve"> the following</w:t>
      </w:r>
      <w:r w:rsidR="003A5D3D">
        <w:t xml:space="preserve"> functions</w:t>
      </w:r>
      <w:r>
        <w:t>:</w:t>
      </w:r>
    </w:p>
    <w:p w:rsidR="00E323B4" w:rsidRDefault="00E323B4" w:rsidP="00745539">
      <w:pPr>
        <w:pStyle w:val="Bullet1EVM"/>
      </w:pPr>
      <w:r>
        <w:t>Serve as a representative on the Agency EVM Working Group (EVMWG).</w:t>
      </w:r>
    </w:p>
    <w:p w:rsidR="00E323B4" w:rsidRDefault="00E323B4" w:rsidP="00745539">
      <w:pPr>
        <w:pStyle w:val="Bullet1EVM"/>
      </w:pPr>
      <w:r>
        <w:t xml:space="preserve">Serve as the Mission Directorate and </w:t>
      </w:r>
      <w:r w:rsidR="00ED3EFF">
        <w:t>center</w:t>
      </w:r>
      <w:r>
        <w:t xml:space="preserve"> EVM consultant and advisor to programs and projects in the implementation, application, and </w:t>
      </w:r>
      <w:r w:rsidR="009C70E8">
        <w:t xml:space="preserve">use </w:t>
      </w:r>
      <w:r>
        <w:t>of EVM.</w:t>
      </w:r>
    </w:p>
    <w:p w:rsidR="00E323B4" w:rsidRDefault="00E323B4" w:rsidP="00745539">
      <w:pPr>
        <w:pStyle w:val="Bullet1EVM"/>
      </w:pPr>
      <w:r>
        <w:t xml:space="preserve">Serve as the Mission Directorate and </w:t>
      </w:r>
      <w:r w:rsidR="00ED3EFF">
        <w:t>center</w:t>
      </w:r>
      <w:r>
        <w:t xml:space="preserve"> EVM representative in developing Agency EVM policies, requirements, and guidance.</w:t>
      </w:r>
      <w:r w:rsidR="005536D2">
        <w:t xml:space="preserve"> </w:t>
      </w:r>
    </w:p>
    <w:p w:rsidR="00E323B4" w:rsidRDefault="00E323B4" w:rsidP="00745539">
      <w:pPr>
        <w:pStyle w:val="Bullet1EVM"/>
      </w:pPr>
      <w:r>
        <w:t xml:space="preserve">Serve as the Mission Directorate and </w:t>
      </w:r>
      <w:r w:rsidR="00ED3EFF">
        <w:t>center</w:t>
      </w:r>
      <w:r>
        <w:t xml:space="preserve"> EVM consultant in developing Mission Directorate and </w:t>
      </w:r>
      <w:r w:rsidR="00ED3EFF">
        <w:t>center</w:t>
      </w:r>
      <w:r>
        <w:t xml:space="preserve"> EVM policies, requirements, and guidance that are consistent with overall Agency requirements and policies.</w:t>
      </w:r>
      <w:r w:rsidR="005536D2">
        <w:t xml:space="preserve"> </w:t>
      </w:r>
    </w:p>
    <w:p w:rsidR="00E323B4" w:rsidRDefault="00E323B4" w:rsidP="00745539">
      <w:pPr>
        <w:pStyle w:val="Bullet1EVM"/>
      </w:pPr>
      <w:r>
        <w:t>Assist all appropriate offices in the development, review, and approval of NASA training materials related to EVM.</w:t>
      </w:r>
      <w:r w:rsidR="005536D2">
        <w:t xml:space="preserve"> </w:t>
      </w:r>
    </w:p>
    <w:p w:rsidR="00E323B4" w:rsidRDefault="00E323B4" w:rsidP="00745539">
      <w:pPr>
        <w:pStyle w:val="Bullet1EVM"/>
      </w:pPr>
      <w:r>
        <w:t xml:space="preserve">Assist the Contracting Officer and the </w:t>
      </w:r>
      <w:r w:rsidR="005536D2">
        <w:t xml:space="preserve">project management </w:t>
      </w:r>
      <w:r>
        <w:t>staff, where NASA policy requires the application of EVM on a NASA contract, to ensure the inclusion of EVM solicitation provisions in the RFP and the use of EVM contract clauses.</w:t>
      </w:r>
      <w:r w:rsidR="005536D2">
        <w:t xml:space="preserve"> </w:t>
      </w:r>
    </w:p>
    <w:p w:rsidR="00E323B4" w:rsidRDefault="00E323B4" w:rsidP="00745539">
      <w:pPr>
        <w:pStyle w:val="Bullet1EVM"/>
      </w:pPr>
      <w:r>
        <w:t>Serve as a consultant to the Source Evaluation Board (SEB) for evaluating the EVM aspects of contractor proposals.</w:t>
      </w:r>
    </w:p>
    <w:p w:rsidR="00E323B4" w:rsidRDefault="00E323B4" w:rsidP="00745539">
      <w:pPr>
        <w:pStyle w:val="Bullet1EVM"/>
      </w:pPr>
      <w:r>
        <w:t xml:space="preserve">Assist the </w:t>
      </w:r>
      <w:r w:rsidR="005127ED">
        <w:t>p</w:t>
      </w:r>
      <w:r>
        <w:t>roject</w:t>
      </w:r>
      <w:r w:rsidR="005536D2">
        <w:t xml:space="preserve"> </w:t>
      </w:r>
      <w:r>
        <w:t>in conducting EVM validation reviews, surveillance</w:t>
      </w:r>
      <w:r w:rsidR="005127ED">
        <w:t>,</w:t>
      </w:r>
      <w:r>
        <w:t xml:space="preserve"> and IBRs.</w:t>
      </w:r>
    </w:p>
    <w:p w:rsidR="00E323B4" w:rsidRDefault="00E323B4" w:rsidP="00745539">
      <w:pPr>
        <w:pStyle w:val="Bullet1EVM"/>
      </w:pPr>
      <w:r>
        <w:t>Prepare and submit EVM metric reports regarding EVM implementation and compliance to the OCE as required.</w:t>
      </w:r>
      <w:r w:rsidR="005536D2">
        <w:t xml:space="preserve"> </w:t>
      </w:r>
    </w:p>
    <w:p w:rsidR="00E323B4" w:rsidRDefault="00E323B4" w:rsidP="00745539">
      <w:pPr>
        <w:pStyle w:val="Bullet1EVM"/>
      </w:pPr>
      <w:r>
        <w:t xml:space="preserve">Analyze performance data and prepare and submit </w:t>
      </w:r>
      <w:r w:rsidR="005127ED">
        <w:t>i</w:t>
      </w:r>
      <w:r>
        <w:t>ndependent EACs as required.</w:t>
      </w:r>
    </w:p>
    <w:p w:rsidR="00E323B4" w:rsidRDefault="00E323B4" w:rsidP="00745539">
      <w:pPr>
        <w:pStyle w:val="Bullet1EVM"/>
      </w:pPr>
      <w:r>
        <w:t xml:space="preserve">Acquire resources as necessary to support </w:t>
      </w:r>
      <w:r w:rsidR="004821EA">
        <w:t xml:space="preserve">the </w:t>
      </w:r>
      <w:r w:rsidR="00ED3EFF">
        <w:t>center</w:t>
      </w:r>
      <w:r>
        <w:t xml:space="preserve">’s EVM </w:t>
      </w:r>
      <w:r w:rsidR="005127ED">
        <w:t>i</w:t>
      </w:r>
      <w:r>
        <w:t>mplementation activities.</w:t>
      </w:r>
    </w:p>
    <w:p w:rsidR="00E323B4" w:rsidRDefault="00E323B4" w:rsidP="001C4420">
      <w:pPr>
        <w:pStyle w:val="Heading2"/>
      </w:pPr>
      <w:bookmarkStart w:id="15" w:name="_Toc307572624"/>
      <w:bookmarkStart w:id="16" w:name="_Toc308011583"/>
      <w:r>
        <w:t>Business Manager</w:t>
      </w:r>
      <w:bookmarkEnd w:id="15"/>
      <w:bookmarkEnd w:id="16"/>
    </w:p>
    <w:p w:rsidR="00E323B4" w:rsidRDefault="00621C45" w:rsidP="00E323B4">
      <w:pPr>
        <w:pStyle w:val="BodyNoIndentEVM"/>
      </w:pPr>
      <w:r>
        <w:t>Each project with EVM requirements should designate a</w:t>
      </w:r>
      <w:r w:rsidR="00E323B4">
        <w:t xml:space="preserve"> </w:t>
      </w:r>
      <w:r w:rsidR="00E641AB">
        <w:t xml:space="preserve">Business Manager </w:t>
      </w:r>
      <w:r>
        <w:t xml:space="preserve">to </w:t>
      </w:r>
      <w:r w:rsidR="00E323B4">
        <w:t xml:space="preserve">assist the </w:t>
      </w:r>
      <w:r w:rsidR="00ED3EFF">
        <w:t>Project Manager</w:t>
      </w:r>
      <w:r w:rsidR="00E323B4">
        <w:t xml:space="preserve"> in the effective implementation and use of EVM on the </w:t>
      </w:r>
      <w:r w:rsidR="005127ED">
        <w:t>p</w:t>
      </w:r>
      <w:r w:rsidR="00E323B4">
        <w:t>roject.</w:t>
      </w:r>
      <w:r>
        <w:t xml:space="preserve"> The responsibilities of the Business Manager should include but not be limited to </w:t>
      </w:r>
      <w:r w:rsidR="00E323B4">
        <w:t>the following functions:</w:t>
      </w:r>
    </w:p>
    <w:p w:rsidR="00E323B4" w:rsidRDefault="00E323B4" w:rsidP="00745539">
      <w:pPr>
        <w:pStyle w:val="Bullet1EVM"/>
      </w:pPr>
      <w:r>
        <w:t>Provide supervision of the Resource Analyst functions within a project.</w:t>
      </w:r>
    </w:p>
    <w:p w:rsidR="00E323B4" w:rsidRDefault="00E323B4" w:rsidP="00745539">
      <w:pPr>
        <w:pStyle w:val="Bullet1EVM"/>
      </w:pPr>
      <w:r>
        <w:t>Provide supervision of the Planner/Scheduler functions within a project.</w:t>
      </w:r>
    </w:p>
    <w:p w:rsidR="00E323B4" w:rsidRDefault="00E323B4" w:rsidP="00745539">
      <w:pPr>
        <w:pStyle w:val="Bullet1EVM"/>
      </w:pPr>
      <w:r>
        <w:t>Ensure integration between the schedule and budget data.</w:t>
      </w:r>
    </w:p>
    <w:p w:rsidR="00E323B4" w:rsidRDefault="00E323B4" w:rsidP="00745539">
      <w:pPr>
        <w:pStyle w:val="Bullet1EVM"/>
      </w:pPr>
      <w:r>
        <w:t xml:space="preserve">Assist the </w:t>
      </w:r>
      <w:r w:rsidR="00ED3EFF">
        <w:t>Project Manager</w:t>
      </w:r>
      <w:r>
        <w:t xml:space="preserve"> in managing and reporting project budget, cost, schedule, and performance data.</w:t>
      </w:r>
    </w:p>
    <w:p w:rsidR="00E323B4" w:rsidRDefault="00E323B4" w:rsidP="00745539">
      <w:pPr>
        <w:pStyle w:val="Bullet1EVM"/>
      </w:pPr>
      <w:r>
        <w:t xml:space="preserve">Assist the </w:t>
      </w:r>
      <w:r w:rsidR="00ED3EFF">
        <w:t>Project Manager</w:t>
      </w:r>
      <w:r>
        <w:t xml:space="preserve"> in establishing and maintaining project cost and schedule baseline documents, Work Authorization Documents (WAD</w:t>
      </w:r>
      <w:r w:rsidR="005127ED">
        <w:t>s</w:t>
      </w:r>
      <w:r>
        <w:t>), and project budget logs.</w:t>
      </w:r>
    </w:p>
    <w:p w:rsidR="00E323B4" w:rsidRDefault="00E323B4" w:rsidP="00745539">
      <w:pPr>
        <w:pStyle w:val="Bullet1EVM"/>
      </w:pPr>
      <w:r>
        <w:t>Submit approved monthly CPRs to sponsoring organizations and senior management.</w:t>
      </w:r>
    </w:p>
    <w:p w:rsidR="00E323B4" w:rsidRDefault="00E323B4" w:rsidP="001C4420">
      <w:pPr>
        <w:pStyle w:val="Heading2"/>
      </w:pPr>
      <w:bookmarkStart w:id="17" w:name="_Toc307572625"/>
      <w:bookmarkStart w:id="18" w:name="_Toc308011584"/>
      <w:r>
        <w:t>Earned Value Management Analyst</w:t>
      </w:r>
      <w:bookmarkEnd w:id="17"/>
      <w:bookmarkEnd w:id="18"/>
    </w:p>
    <w:p w:rsidR="00E323B4" w:rsidRDefault="00E323B4" w:rsidP="00E323B4">
      <w:pPr>
        <w:pStyle w:val="BodyNoIndentEVM"/>
      </w:pPr>
      <w:r>
        <w:t xml:space="preserve">Each project with EVM requirements </w:t>
      </w:r>
      <w:r w:rsidR="003A5D3D">
        <w:t>s</w:t>
      </w:r>
      <w:r w:rsidR="00A56F84">
        <w:t xml:space="preserve">hould designate </w:t>
      </w:r>
      <w:r w:rsidR="003A5D3D">
        <w:t xml:space="preserve">an </w:t>
      </w:r>
      <w:r w:rsidR="002934E1">
        <w:t>EVM</w:t>
      </w:r>
      <w:r w:rsidR="003A5D3D">
        <w:t xml:space="preserve"> Analyst.</w:t>
      </w:r>
      <w:r w:rsidR="005536D2">
        <w:t xml:space="preserve"> </w:t>
      </w:r>
      <w:r w:rsidR="003A5D3D">
        <w:t xml:space="preserve">The responsibilities of the </w:t>
      </w:r>
      <w:r w:rsidR="002934E1">
        <w:t>EVM</w:t>
      </w:r>
      <w:r w:rsidR="003A5D3D">
        <w:t xml:space="preserve"> Analyst should include but not be limited to the functions described below. </w:t>
      </w:r>
      <w:r>
        <w:t>Note that the individual with these functions may have a different job title such as Resource Analyst.</w:t>
      </w:r>
      <w:r w:rsidR="005536D2">
        <w:t xml:space="preserve"> </w:t>
      </w:r>
      <w:r>
        <w:t>These functions should be assigned to an individual regardless of title.</w:t>
      </w:r>
      <w:r w:rsidR="003A5D3D">
        <w:t xml:space="preserve"> </w:t>
      </w:r>
    </w:p>
    <w:p w:rsidR="00E323B4" w:rsidRDefault="00E323B4" w:rsidP="00745539">
      <w:pPr>
        <w:pStyle w:val="Bullet1EVM"/>
      </w:pPr>
      <w:r>
        <w:lastRenderedPageBreak/>
        <w:t>Develop the EVM Implementation Plan for the Project Plan.</w:t>
      </w:r>
    </w:p>
    <w:p w:rsidR="00E323B4" w:rsidRDefault="00E323B4" w:rsidP="00745539">
      <w:pPr>
        <w:pStyle w:val="Bullet1EVM"/>
      </w:pPr>
      <w:r>
        <w:t>Assist the Contracting Officer, where NASA policy requires the application of EVM on a NASA contract, to ensure the inclusion of EVM solicitation provisions in the RFP and the use of EVM contract clauses.</w:t>
      </w:r>
      <w:r w:rsidR="005536D2">
        <w:t xml:space="preserve"> </w:t>
      </w:r>
    </w:p>
    <w:p w:rsidR="00E323B4" w:rsidRDefault="00E323B4" w:rsidP="00745539">
      <w:pPr>
        <w:pStyle w:val="Bullet1EVM"/>
      </w:pPr>
      <w:r>
        <w:t>Serve on the Source Evaluation Board (SEB) for evaluating the EVM aspects of contractor proposals.</w:t>
      </w:r>
    </w:p>
    <w:p w:rsidR="00E323B4" w:rsidRDefault="00E323B4" w:rsidP="00745539">
      <w:pPr>
        <w:pStyle w:val="Bullet1EVM"/>
      </w:pPr>
      <w:r>
        <w:t xml:space="preserve">Facilitate </w:t>
      </w:r>
      <w:r w:rsidR="005536D2">
        <w:t>p</w:t>
      </w:r>
      <w:r>
        <w:t>roject</w:t>
      </w:r>
      <w:r w:rsidR="005536D2">
        <w:t>-</w:t>
      </w:r>
      <w:r>
        <w:t xml:space="preserve">related IBRs to include </w:t>
      </w:r>
      <w:r w:rsidR="005536D2">
        <w:t>project manager–</w:t>
      </w:r>
      <w:r>
        <w:t xml:space="preserve">led IBRs on </w:t>
      </w:r>
      <w:r w:rsidR="005127ED">
        <w:t xml:space="preserve">contracts </w:t>
      </w:r>
      <w:r>
        <w:t>with EVM.</w:t>
      </w:r>
    </w:p>
    <w:p w:rsidR="00E323B4" w:rsidRDefault="00E323B4" w:rsidP="00745539">
      <w:pPr>
        <w:pStyle w:val="Bullet1EVM"/>
      </w:pPr>
      <w:r>
        <w:t>Assist project team in obtaining EVM training.</w:t>
      </w:r>
      <w:r w:rsidR="005536D2">
        <w:t xml:space="preserve"> </w:t>
      </w:r>
    </w:p>
    <w:p w:rsidR="00E323B4" w:rsidRDefault="00E323B4" w:rsidP="00745539">
      <w:pPr>
        <w:pStyle w:val="Bullet1EVM"/>
      </w:pPr>
      <w:r>
        <w:t xml:space="preserve">Facilitate/participate in </w:t>
      </w:r>
      <w:r w:rsidR="008B16FF">
        <w:t xml:space="preserve">Defense Contract Management Agency (DCMA) </w:t>
      </w:r>
      <w:r>
        <w:t>contractor EVM validation reviews</w:t>
      </w:r>
      <w:r w:rsidR="00301ADE">
        <w:t xml:space="preserve"> and surveillance,</w:t>
      </w:r>
      <w:r>
        <w:t xml:space="preserve"> as required.</w:t>
      </w:r>
    </w:p>
    <w:p w:rsidR="00E323B4" w:rsidRDefault="00E323B4" w:rsidP="00745539">
      <w:pPr>
        <w:pStyle w:val="Bullet1EVM"/>
      </w:pPr>
      <w:r>
        <w:t xml:space="preserve">Facilitate the EVM implementation, training, and tools; maintain the </w:t>
      </w:r>
      <w:r w:rsidR="00DB6CCC">
        <w:t>p</w:t>
      </w:r>
      <w:r>
        <w:t xml:space="preserve">roject </w:t>
      </w:r>
      <w:r w:rsidR="00DB6CCC">
        <w:t>b</w:t>
      </w:r>
      <w:r>
        <w:t xml:space="preserve">udget </w:t>
      </w:r>
      <w:r w:rsidR="00DB6CCC">
        <w:t>l</w:t>
      </w:r>
      <w:r>
        <w:t xml:space="preserve">ogs; provide </w:t>
      </w:r>
      <w:r w:rsidR="00DB6CCC">
        <w:t>c</w:t>
      </w:r>
      <w:r>
        <w:t xml:space="preserve">ontrol </w:t>
      </w:r>
      <w:r w:rsidR="00DB6CCC">
        <w:t>a</w:t>
      </w:r>
      <w:r>
        <w:t xml:space="preserve">ccount documentation to </w:t>
      </w:r>
      <w:r w:rsidR="00DF2FD9">
        <w:t>P</w:t>
      </w:r>
      <w:r w:rsidR="00DF2FD9">
        <w:noBreakHyphen/>
        <w:t>CAM</w:t>
      </w:r>
      <w:r>
        <w:t>s; prepare the Project CPR.</w:t>
      </w:r>
    </w:p>
    <w:p w:rsidR="00E323B4" w:rsidRDefault="00E323B4" w:rsidP="00745539">
      <w:pPr>
        <w:pStyle w:val="Bullet1EVM"/>
      </w:pPr>
      <w:r>
        <w:t xml:space="preserve">Assist </w:t>
      </w:r>
      <w:r w:rsidR="00DF2FD9">
        <w:t>P</w:t>
      </w:r>
      <w:r w:rsidR="00DF2FD9">
        <w:noBreakHyphen/>
        <w:t>CAM</w:t>
      </w:r>
      <w:r>
        <w:t>s in establishing and maintaining their control account plans and performance analysis</w:t>
      </w:r>
      <w:r w:rsidR="004B64B1">
        <w:t>.</w:t>
      </w:r>
    </w:p>
    <w:p w:rsidR="00E323B4" w:rsidRDefault="00E323B4" w:rsidP="00745539">
      <w:pPr>
        <w:pStyle w:val="Bullet1EVM"/>
      </w:pPr>
      <w:r>
        <w:t>Analyze performance data and prepare EACs as required.</w:t>
      </w:r>
      <w:r w:rsidR="005536D2">
        <w:t xml:space="preserve"> </w:t>
      </w:r>
      <w:r>
        <w:t xml:space="preserve">Assist the </w:t>
      </w:r>
      <w:r w:rsidR="00ED3EFF">
        <w:t>Project Manager</w:t>
      </w:r>
      <w:r>
        <w:t xml:space="preserve"> and </w:t>
      </w:r>
      <w:r w:rsidR="00E641AB">
        <w:t>Business Manager</w:t>
      </w:r>
      <w:r>
        <w:t xml:space="preserve"> with the annual comprehensive EAC to support the Program, Planning, Budgeting and Execution (PPBE) process.</w:t>
      </w:r>
      <w:r w:rsidR="005536D2">
        <w:t xml:space="preserve"> </w:t>
      </w:r>
    </w:p>
    <w:p w:rsidR="00E323B4" w:rsidRDefault="00064A4F" w:rsidP="001C4420">
      <w:pPr>
        <w:pStyle w:val="Heading2"/>
      </w:pPr>
      <w:bookmarkStart w:id="19" w:name="_Toc307572626"/>
      <w:bookmarkStart w:id="20" w:name="_Toc308011585"/>
      <w:r>
        <w:t>R</w:t>
      </w:r>
      <w:r w:rsidR="00E323B4">
        <w:t>esource Analyst</w:t>
      </w:r>
      <w:bookmarkEnd w:id="19"/>
      <w:bookmarkEnd w:id="20"/>
    </w:p>
    <w:p w:rsidR="00E323B4" w:rsidRDefault="00E323B4" w:rsidP="00E323B4">
      <w:pPr>
        <w:pStyle w:val="BodyNoIndentEVM"/>
      </w:pPr>
      <w:r>
        <w:t xml:space="preserve">Each project with EVM requirements </w:t>
      </w:r>
      <w:r w:rsidR="00A56F84">
        <w:t>should designate a Resource Analyst. The responsibilities of the Resource Analyst should include but not be limited to</w:t>
      </w:r>
      <w:r>
        <w:t xml:space="preserve"> the following functions:</w:t>
      </w:r>
    </w:p>
    <w:p w:rsidR="00E323B4" w:rsidRDefault="00E323B4" w:rsidP="00745539">
      <w:pPr>
        <w:pStyle w:val="Bullet1EVM"/>
      </w:pPr>
      <w:r>
        <w:t>Assist in budget development and planning, resource planning, updating financial forecasts, and processing baseline change requests.</w:t>
      </w:r>
    </w:p>
    <w:p w:rsidR="00E323B4" w:rsidRDefault="00E323B4" w:rsidP="00745539">
      <w:pPr>
        <w:pStyle w:val="Bullet1EVM"/>
      </w:pPr>
      <w:r>
        <w:t xml:space="preserve">Assist </w:t>
      </w:r>
      <w:r w:rsidR="00DF2FD9">
        <w:t>P</w:t>
      </w:r>
      <w:r w:rsidR="00DF2FD9">
        <w:noBreakHyphen/>
        <w:t>CAM</w:t>
      </w:r>
      <w:r>
        <w:t>s during planning to ensure budgets are planned in the same resource category that actual costs are expected.</w:t>
      </w:r>
    </w:p>
    <w:p w:rsidR="00E323B4" w:rsidRDefault="00E323B4" w:rsidP="00745539">
      <w:pPr>
        <w:pStyle w:val="Bullet1EVM"/>
      </w:pPr>
      <w:r>
        <w:t xml:space="preserve">Assist responsible managers in verifying that actual cost data </w:t>
      </w:r>
      <w:r w:rsidR="004C5612">
        <w:t xml:space="preserve">are </w:t>
      </w:r>
      <w:r>
        <w:t>applied to the correct charge numbers.</w:t>
      </w:r>
    </w:p>
    <w:p w:rsidR="00E323B4" w:rsidRDefault="00E323B4" w:rsidP="00745539">
      <w:pPr>
        <w:pStyle w:val="Bullet1EVM"/>
      </w:pPr>
      <w:r>
        <w:t>Assist in the preparation and analysis of financial and performance reporting and input to the PPBE process.</w:t>
      </w:r>
    </w:p>
    <w:p w:rsidR="00E323B4" w:rsidRDefault="00E323B4" w:rsidP="001C4420">
      <w:pPr>
        <w:pStyle w:val="Heading2"/>
      </w:pPr>
      <w:bookmarkStart w:id="21" w:name="_Toc307572627"/>
      <w:bookmarkStart w:id="22" w:name="_Toc308011586"/>
      <w:r>
        <w:t>Planner/Scheduler</w:t>
      </w:r>
      <w:bookmarkEnd w:id="21"/>
      <w:bookmarkEnd w:id="22"/>
    </w:p>
    <w:p w:rsidR="00E323B4" w:rsidRDefault="00E323B4" w:rsidP="00E323B4">
      <w:pPr>
        <w:pStyle w:val="BodyNoIndentEVM"/>
      </w:pPr>
      <w:r>
        <w:t xml:space="preserve">Each project with EVM requirements </w:t>
      </w:r>
      <w:r w:rsidR="00A56F84">
        <w:t>should designate a Planner/Scheduler. The responsibilities of the Planner/Scheduler should include but not be limited to</w:t>
      </w:r>
      <w:r w:rsidR="00A56F84" w:rsidDel="00A56F84">
        <w:t xml:space="preserve"> </w:t>
      </w:r>
      <w:r>
        <w:t>the following functions:</w:t>
      </w:r>
    </w:p>
    <w:p w:rsidR="00E323B4" w:rsidRDefault="00E323B4" w:rsidP="00745539">
      <w:pPr>
        <w:pStyle w:val="Bullet1EVM"/>
      </w:pPr>
      <w:r>
        <w:t>Assist responsible managers in developing schedules</w:t>
      </w:r>
      <w:r w:rsidR="008B16FF">
        <w:t>,</w:t>
      </w:r>
      <w:r>
        <w:t xml:space="preserve"> including cost integration.</w:t>
      </w:r>
    </w:p>
    <w:p w:rsidR="00E323B4" w:rsidRDefault="00E323B4" w:rsidP="00745539">
      <w:pPr>
        <w:pStyle w:val="Bullet1EVM"/>
      </w:pPr>
      <w:r>
        <w:t>Maintain existing schedules by updating progress, performance, and other data as required to reflect both the current plan and the approved baseline.</w:t>
      </w:r>
    </w:p>
    <w:p w:rsidR="00E323B4" w:rsidRDefault="00E323B4" w:rsidP="00745539">
      <w:pPr>
        <w:pStyle w:val="Bullet1EVM"/>
      </w:pPr>
      <w:r>
        <w:t>Ensure horizontal and vertical schedule integration.</w:t>
      </w:r>
    </w:p>
    <w:p w:rsidR="00E323B4" w:rsidRDefault="00E323B4" w:rsidP="00745539">
      <w:pPr>
        <w:pStyle w:val="Bullet1EVM"/>
      </w:pPr>
      <w:r>
        <w:t>Assist in the preparation and analysis of cost, performance, and schedule reporting.</w:t>
      </w:r>
    </w:p>
    <w:p w:rsidR="00E323B4" w:rsidRDefault="00E323B4" w:rsidP="001C4420">
      <w:pPr>
        <w:pStyle w:val="Heading2"/>
      </w:pPr>
      <w:bookmarkStart w:id="23" w:name="_Toc307572628"/>
      <w:bookmarkStart w:id="24" w:name="_Toc308011587"/>
      <w:r>
        <w:t>Functional Manager</w:t>
      </w:r>
      <w:bookmarkEnd w:id="23"/>
      <w:bookmarkEnd w:id="24"/>
      <w:r>
        <w:t xml:space="preserve"> </w:t>
      </w:r>
    </w:p>
    <w:p w:rsidR="00E323B4" w:rsidRDefault="00E323B4" w:rsidP="00E323B4">
      <w:pPr>
        <w:pStyle w:val="BodyNoIndentEVM"/>
      </w:pPr>
      <w:r>
        <w:t xml:space="preserve">The </w:t>
      </w:r>
      <w:r w:rsidR="008B16FF">
        <w:t xml:space="preserve">Functional Manager </w:t>
      </w:r>
      <w:r>
        <w:t>is an individual responsible for the administration of a group of people with a specific skill set.</w:t>
      </w:r>
      <w:r w:rsidR="005536D2">
        <w:t xml:space="preserve"> </w:t>
      </w:r>
      <w:r>
        <w:t xml:space="preserve">Typical responsibilities for a </w:t>
      </w:r>
      <w:r w:rsidR="00D80CBD">
        <w:t xml:space="preserve">Functional Manager </w:t>
      </w:r>
      <w:r>
        <w:t>include but are not limited to</w:t>
      </w:r>
      <w:r w:rsidR="002B131F">
        <w:t xml:space="preserve"> the following</w:t>
      </w:r>
      <w:r>
        <w:t>:</w:t>
      </w:r>
    </w:p>
    <w:p w:rsidR="00E323B4" w:rsidRDefault="00E323B4" w:rsidP="00745539">
      <w:pPr>
        <w:pStyle w:val="Bullet1EVM"/>
      </w:pPr>
      <w:r>
        <w:lastRenderedPageBreak/>
        <w:t>Manage the allocation of a group of skilled resources across multiple projects or efforts in order to meet multiple priorities.</w:t>
      </w:r>
      <w:r w:rsidR="005536D2">
        <w:t xml:space="preserve"> </w:t>
      </w:r>
    </w:p>
    <w:p w:rsidR="00E323B4" w:rsidRDefault="00E323B4" w:rsidP="00745539">
      <w:pPr>
        <w:pStyle w:val="Bullet1EVM"/>
      </w:pPr>
      <w:r>
        <w:t>Assist personnel in their professional advancement along their chosen career path by coordinating training and job assignments.</w:t>
      </w:r>
      <w:r w:rsidR="005536D2">
        <w:t xml:space="preserve"> </w:t>
      </w:r>
    </w:p>
    <w:p w:rsidR="00E323B4" w:rsidRDefault="00E323B4" w:rsidP="00745539">
      <w:pPr>
        <w:pStyle w:val="Bullet1EVM"/>
      </w:pPr>
      <w:r>
        <w:t>Broker agreements with project management to engage the skilled resources necessary for project efforts in the time frame required.</w:t>
      </w:r>
      <w:r w:rsidR="005536D2">
        <w:t xml:space="preserve"> </w:t>
      </w:r>
    </w:p>
    <w:p w:rsidR="00E323B4" w:rsidRDefault="00E323B4" w:rsidP="00745539">
      <w:pPr>
        <w:pStyle w:val="Bullet1EVM"/>
      </w:pPr>
      <w:r>
        <w:t>Ensure that core competencies and capabilities are established and maintained in the responsible functional area for future projects and efforts.</w:t>
      </w:r>
    </w:p>
    <w:p w:rsidR="00E323B4" w:rsidRDefault="00E323B4" w:rsidP="001C4420">
      <w:pPr>
        <w:pStyle w:val="Heading2"/>
      </w:pPr>
      <w:bookmarkStart w:id="25" w:name="_Toc307572629"/>
      <w:bookmarkStart w:id="26" w:name="_Toc308011588"/>
      <w:r>
        <w:t>Integrated Product Team</w:t>
      </w:r>
      <w:bookmarkEnd w:id="25"/>
      <w:bookmarkEnd w:id="26"/>
      <w:r>
        <w:t xml:space="preserve"> </w:t>
      </w:r>
    </w:p>
    <w:p w:rsidR="00E323B4" w:rsidRDefault="00E323B4" w:rsidP="00E323B4">
      <w:pPr>
        <w:pStyle w:val="BodyNoIndentEVM"/>
      </w:pPr>
      <w:r>
        <w:t xml:space="preserve">An </w:t>
      </w:r>
      <w:r w:rsidR="008B16FF">
        <w:t>Integrated Product Team (</w:t>
      </w:r>
      <w:r>
        <w:t>IPT</w:t>
      </w:r>
      <w:r w:rsidR="008B16FF">
        <w:t>)</w:t>
      </w:r>
      <w:r>
        <w:t xml:space="preserve"> is a group of individuals within a project organization that have differing skills but are assigned work responsibilities for the same product or service.</w:t>
      </w:r>
      <w:r w:rsidR="005536D2">
        <w:t xml:space="preserve"> </w:t>
      </w:r>
      <w:r>
        <w:t xml:space="preserve">The IPT Lead has overall responsibility for the cost, schedule, and technical performance of the specific IPT product or service as assigned by the </w:t>
      </w:r>
      <w:r w:rsidR="00ED3EFF">
        <w:t>Project Manager</w:t>
      </w:r>
      <w:r>
        <w:t xml:space="preserve"> and applicable policy, requirements, and authorizing documents.</w:t>
      </w:r>
    </w:p>
    <w:p w:rsidR="00E323B4" w:rsidRDefault="00E323B4" w:rsidP="001C4420">
      <w:pPr>
        <w:pStyle w:val="Heading2"/>
      </w:pPr>
      <w:bookmarkStart w:id="27" w:name="_Toc307572630"/>
      <w:bookmarkStart w:id="28" w:name="_Toc308011589"/>
      <w:r>
        <w:t>Project Control Account Manager</w:t>
      </w:r>
      <w:bookmarkEnd w:id="27"/>
      <w:bookmarkEnd w:id="28"/>
    </w:p>
    <w:p w:rsidR="00E323B4" w:rsidRDefault="00E323B4" w:rsidP="00E323B4">
      <w:pPr>
        <w:pStyle w:val="BodyNoIndentEVM"/>
      </w:pPr>
      <w:r>
        <w:t>The</w:t>
      </w:r>
      <w:r w:rsidR="008B16FF">
        <w:t xml:space="preserve"> </w:t>
      </w:r>
      <w:r w:rsidR="008B16FF" w:rsidRPr="008B16FF">
        <w:t>Project Control Account Manager</w:t>
      </w:r>
      <w:r>
        <w:t xml:space="preserve"> </w:t>
      </w:r>
      <w:r w:rsidR="008B16FF">
        <w:t>(</w:t>
      </w:r>
      <w:r w:rsidR="00DF2FD9">
        <w:t>P</w:t>
      </w:r>
      <w:r w:rsidR="00DF2FD9">
        <w:noBreakHyphen/>
        <w:t>CAM</w:t>
      </w:r>
      <w:r w:rsidR="008B16FF">
        <w:t>)</w:t>
      </w:r>
      <w:r>
        <w:t xml:space="preserve"> shall have overall responsibility for the cost, schedule, and technical performance of a scope of work represented by a WAD for a </w:t>
      </w:r>
      <w:r w:rsidR="002B131F">
        <w:t>c</w:t>
      </w:r>
      <w:r>
        <w:t xml:space="preserve">ontrol </w:t>
      </w:r>
      <w:r w:rsidR="002B131F">
        <w:t>a</w:t>
      </w:r>
      <w:r>
        <w:t xml:space="preserve">ccount, subordinate to the </w:t>
      </w:r>
      <w:r w:rsidR="00ED3EFF">
        <w:t>Project Manager</w:t>
      </w:r>
      <w:r>
        <w:t xml:space="preserve"> and applicable policy, requirements, and authorizing documents.</w:t>
      </w:r>
      <w:r w:rsidR="005536D2">
        <w:t xml:space="preserve"> </w:t>
      </w:r>
      <w:r>
        <w:t>See the NASA EVM System</w:t>
      </w:r>
      <w:r w:rsidR="00B00F7B">
        <w:t>s</w:t>
      </w:r>
      <w:r>
        <w:t xml:space="preserve"> Description</w:t>
      </w:r>
      <w:r w:rsidR="000335A0">
        <w:t xml:space="preserve"> and the NASA Project Control Account Manager Handbook</w:t>
      </w:r>
      <w:r>
        <w:t xml:space="preserve"> for more explanation.</w:t>
      </w:r>
      <w:r w:rsidR="005536D2">
        <w:t xml:space="preserve"> </w:t>
      </w:r>
    </w:p>
    <w:p w:rsidR="00E323B4" w:rsidRDefault="00E323B4" w:rsidP="001C4420">
      <w:pPr>
        <w:pStyle w:val="Heading2"/>
      </w:pPr>
      <w:bookmarkStart w:id="29" w:name="_Toc307572631"/>
      <w:bookmarkStart w:id="30" w:name="_Toc308011590"/>
      <w:r>
        <w:t>Work Package Manager</w:t>
      </w:r>
      <w:bookmarkEnd w:id="29"/>
      <w:bookmarkEnd w:id="30"/>
    </w:p>
    <w:p w:rsidR="00E323B4" w:rsidRDefault="00E323B4" w:rsidP="00E323B4">
      <w:pPr>
        <w:pStyle w:val="BodyNoIndentEVM"/>
      </w:pPr>
      <w:r>
        <w:t xml:space="preserve">The </w:t>
      </w:r>
      <w:r w:rsidR="008B16FF">
        <w:t xml:space="preserve">Work Package </w:t>
      </w:r>
      <w:r>
        <w:t xml:space="preserve">Manager has overall responsibility for the cost, schedule, and technical performance of a scope of work represented by a </w:t>
      </w:r>
      <w:r w:rsidR="002B131F">
        <w:t xml:space="preserve">work package </w:t>
      </w:r>
      <w:r>
        <w:t xml:space="preserve">as assigned by the </w:t>
      </w:r>
      <w:r w:rsidR="00DF2FD9">
        <w:t>P</w:t>
      </w:r>
      <w:r w:rsidR="00DF2FD9">
        <w:noBreakHyphen/>
        <w:t>CAM</w:t>
      </w:r>
      <w:r>
        <w:t xml:space="preserve"> and applicable policy, requirements, and authorizing documents.</w:t>
      </w:r>
      <w:r w:rsidR="005536D2">
        <w:t xml:space="preserve"> </w:t>
      </w:r>
    </w:p>
    <w:p w:rsidR="00E323B4" w:rsidRDefault="00E323B4" w:rsidP="00617963">
      <w:pPr>
        <w:pStyle w:val="Heading2"/>
      </w:pPr>
      <w:bookmarkStart w:id="31" w:name="_Toc307572632"/>
      <w:bookmarkStart w:id="32" w:name="_Toc308011591"/>
      <w:r>
        <w:t>Task Manager</w:t>
      </w:r>
      <w:bookmarkEnd w:id="31"/>
      <w:bookmarkEnd w:id="32"/>
    </w:p>
    <w:p w:rsidR="00E323B4" w:rsidRDefault="00E323B4" w:rsidP="00E323B4">
      <w:pPr>
        <w:pStyle w:val="BodyNoIndentEVM"/>
      </w:pPr>
      <w:r>
        <w:t xml:space="preserve">The Task Manager has overall responsibility for the cost, schedule, and technical performance of a scope of work represented by a </w:t>
      </w:r>
      <w:r w:rsidR="008B16FF">
        <w:t>t</w:t>
      </w:r>
      <w:r>
        <w:t xml:space="preserve">ask as assigned by the </w:t>
      </w:r>
      <w:r w:rsidR="002B131F">
        <w:t xml:space="preserve">Work Package </w:t>
      </w:r>
      <w:r>
        <w:t>Manager and applicable policy, requirements, and authorizing documents.</w:t>
      </w:r>
    </w:p>
    <w:p w:rsidR="002F35BF" w:rsidRDefault="002F35BF" w:rsidP="00E323B4">
      <w:pPr>
        <w:pStyle w:val="BodyNoIndentEVM"/>
      </w:pPr>
    </w:p>
    <w:p w:rsidR="001C4420" w:rsidRDefault="001C4420" w:rsidP="00E323B4">
      <w:pPr>
        <w:pStyle w:val="BodyNoIndentEVM"/>
        <w:sectPr w:rsidR="001C4420" w:rsidSect="00275384">
          <w:pgSz w:w="12240" w:h="15840"/>
          <w:pgMar w:top="1440" w:right="1440" w:bottom="1440" w:left="1440" w:header="720" w:footer="720" w:gutter="0"/>
          <w:pgNumType w:start="1" w:chapStyle="1"/>
          <w:cols w:space="230"/>
          <w:docGrid w:linePitch="360"/>
        </w:sectPr>
      </w:pPr>
    </w:p>
    <w:p w:rsidR="00E323B4" w:rsidRDefault="00E323B4" w:rsidP="001C4420">
      <w:pPr>
        <w:pStyle w:val="Heading1"/>
      </w:pPr>
      <w:bookmarkStart w:id="33" w:name="_Toc307572633"/>
      <w:bookmarkStart w:id="34" w:name="_Toc308011592"/>
      <w:r>
        <w:lastRenderedPageBreak/>
        <w:t>EVM Implementation on NASA Contracts</w:t>
      </w:r>
      <w:bookmarkEnd w:id="33"/>
      <w:bookmarkEnd w:id="34"/>
    </w:p>
    <w:p w:rsidR="00E323B4" w:rsidRDefault="00E323B4" w:rsidP="001C4420">
      <w:pPr>
        <w:pStyle w:val="Heading2"/>
      </w:pPr>
      <w:bookmarkStart w:id="35" w:name="_Toc307572634"/>
      <w:bookmarkStart w:id="36" w:name="_Toc308011593"/>
      <w:r>
        <w:t>Overview</w:t>
      </w:r>
      <w:bookmarkEnd w:id="35"/>
      <w:bookmarkEnd w:id="36"/>
    </w:p>
    <w:p w:rsidR="00E323B4" w:rsidRDefault="00E323B4" w:rsidP="00E323B4">
      <w:pPr>
        <w:pStyle w:val="BodyNoIndentEVM"/>
      </w:pPr>
      <w:r>
        <w:t xml:space="preserve">Throughout the contract planning and acquisition process, the </w:t>
      </w:r>
      <w:r w:rsidR="00ED3EFF">
        <w:t>Project Manager</w:t>
      </w:r>
      <w:r>
        <w:t xml:space="preserve"> should coordinate with the </w:t>
      </w:r>
      <w:r w:rsidR="00ED3EFF">
        <w:t>center</w:t>
      </w:r>
      <w:r>
        <w:t xml:space="preserve"> EVMFP for assistance in defining the appropriate EVM requirements for each contract and to facilitate effective EVM implementation after contract award.</w:t>
      </w:r>
      <w:r w:rsidR="005536D2">
        <w:t xml:space="preserve"> </w:t>
      </w:r>
      <w:r>
        <w:t>This section addresses the key activities involved in effective contract planning and execution.</w:t>
      </w:r>
      <w:r w:rsidR="005536D2">
        <w:t xml:space="preserve"> </w:t>
      </w:r>
    </w:p>
    <w:p w:rsidR="00E323B4" w:rsidRDefault="00E323B4" w:rsidP="001C4420">
      <w:pPr>
        <w:pStyle w:val="Heading2"/>
      </w:pPr>
      <w:bookmarkStart w:id="37" w:name="_Toc307572635"/>
      <w:bookmarkStart w:id="38" w:name="_Toc308011594"/>
      <w:r>
        <w:t>Activities before Contract Award</w:t>
      </w:r>
      <w:bookmarkEnd w:id="37"/>
      <w:bookmarkEnd w:id="38"/>
    </w:p>
    <w:p w:rsidR="00E323B4" w:rsidRDefault="00E323B4" w:rsidP="00E323B4">
      <w:pPr>
        <w:pStyle w:val="BodyNoIndentEVM"/>
      </w:pPr>
      <w:r>
        <w:t xml:space="preserve">The </w:t>
      </w:r>
      <w:r w:rsidR="00ED3EFF">
        <w:t>Project Manager</w:t>
      </w:r>
      <w:r>
        <w:t xml:space="preserve"> initiates contact with the </w:t>
      </w:r>
      <w:r w:rsidR="00ED3EFF">
        <w:t>center</w:t>
      </w:r>
      <w:r>
        <w:t xml:space="preserve"> EVMFP to define EVM requirements early in the planning and development of the Request for Proposal (RFP).</w:t>
      </w:r>
      <w:r w:rsidR="005536D2">
        <w:t xml:space="preserve"> </w:t>
      </w:r>
      <w:r>
        <w:t xml:space="preserve">By applying in-depth knowledge of the project and the proposed contract, the </w:t>
      </w:r>
      <w:r w:rsidR="00ED3EFF">
        <w:t>Project Manager</w:t>
      </w:r>
      <w:r>
        <w:t xml:space="preserve"> and EVMFP can select the best approach to implementing EVM and reporting requirements on the particular contract.</w:t>
      </w:r>
      <w:r w:rsidR="005536D2">
        <w:t xml:space="preserve"> </w:t>
      </w:r>
      <w:r>
        <w:t>Information unique to the program/project can affect the type and level of EVM requirements included in the RFP and later invoked on the contract.</w:t>
      </w:r>
      <w:r w:rsidR="005536D2">
        <w:t xml:space="preserve"> </w:t>
      </w:r>
      <w:r>
        <w:t>Understanding the project and its associated risks, allows greater insight into tailoring EVM requirements.</w:t>
      </w:r>
      <w:r w:rsidR="005536D2">
        <w:t xml:space="preserve"> </w:t>
      </w:r>
      <w:r>
        <w:t xml:space="preserve">A Contract/Intra-Agency EVM “Best Practices” Checklist is a tool that the </w:t>
      </w:r>
      <w:r w:rsidR="008B16FF">
        <w:t>p</w:t>
      </w:r>
      <w:r>
        <w:t>roject team can use to ensure the EVM requirements are properly applied.</w:t>
      </w:r>
      <w:r w:rsidR="005536D2">
        <w:t xml:space="preserve"> </w:t>
      </w:r>
      <w:r>
        <w:t xml:space="preserve">It </w:t>
      </w:r>
      <w:r w:rsidR="00454B58">
        <w:t>is</w:t>
      </w:r>
      <w:r>
        <w:t xml:space="preserve"> posted on the NASA EVM website</w:t>
      </w:r>
      <w:r w:rsidR="00454B58">
        <w:t>.</w:t>
      </w:r>
      <w:r>
        <w:t xml:space="preserve"> </w:t>
      </w:r>
    </w:p>
    <w:p w:rsidR="00E323B4" w:rsidRDefault="00E323B4" w:rsidP="00E323B4">
      <w:pPr>
        <w:pStyle w:val="BodyNoIndentEVM"/>
      </w:pPr>
      <w:r>
        <w:t>The EVMFP provides guidance before contract award to ensure that the RFP and the awarded contract contain the appropriate EVM</w:t>
      </w:r>
      <w:r w:rsidR="008B16FF">
        <w:t>-</w:t>
      </w:r>
      <w:r>
        <w:t>related clauses and reporting requirements. Historically, many problems occurring during EVM implementation are directly related to inadequate</w:t>
      </w:r>
      <w:r w:rsidR="008B16FF">
        <w:t xml:space="preserve"> definition of </w:t>
      </w:r>
      <w:r>
        <w:t>EVM requirements in the RFP.</w:t>
      </w:r>
      <w:r w:rsidR="005536D2">
        <w:t xml:space="preserve"> </w:t>
      </w:r>
    </w:p>
    <w:p w:rsidR="00E323B4" w:rsidRDefault="00E323B4" w:rsidP="00E323B4">
      <w:pPr>
        <w:pStyle w:val="BodyNoIndentEVM"/>
      </w:pPr>
      <w:r>
        <w:t xml:space="preserve">The </w:t>
      </w:r>
      <w:r w:rsidR="00ED3EFF">
        <w:t>Project Manager</w:t>
      </w:r>
      <w:r>
        <w:t xml:space="preserve"> should ensure that the </w:t>
      </w:r>
      <w:r w:rsidR="008B16FF">
        <w:t>p</w:t>
      </w:r>
      <w:r>
        <w:t>roject personnel receive the appropriate training such as EVM, IBR, etc.</w:t>
      </w:r>
      <w:r w:rsidR="005536D2">
        <w:t xml:space="preserve"> </w:t>
      </w:r>
      <w:r>
        <w:t xml:space="preserve">The </w:t>
      </w:r>
      <w:r w:rsidR="00ED3EFF">
        <w:t>center</w:t>
      </w:r>
      <w:r>
        <w:t xml:space="preserve"> EVMFP can assist with this requirement.</w:t>
      </w:r>
    </w:p>
    <w:p w:rsidR="00E323B4" w:rsidRPr="00566272" w:rsidRDefault="00E323B4" w:rsidP="00CF3D50">
      <w:pPr>
        <w:pStyle w:val="Heading3"/>
      </w:pPr>
      <w:bookmarkStart w:id="39" w:name="_Toc307572636"/>
      <w:bookmarkStart w:id="40" w:name="_Toc308011595"/>
      <w:r w:rsidRPr="00566272">
        <w:t>Determine Contract Type</w:t>
      </w:r>
      <w:bookmarkEnd w:id="39"/>
      <w:bookmarkEnd w:id="40"/>
    </w:p>
    <w:p w:rsidR="00E323B4" w:rsidRDefault="00E323B4" w:rsidP="00E323B4">
      <w:pPr>
        <w:pStyle w:val="BodyNoIndentEVM"/>
      </w:pPr>
      <w:r>
        <w:t>The contract type is a key element in determining EVM requirements.</w:t>
      </w:r>
      <w:r w:rsidR="005536D2">
        <w:t xml:space="preserve"> </w:t>
      </w:r>
      <w:r>
        <w:t>Contract types fall into two basic categories: Cost Reimbursable or Fixed Price.</w:t>
      </w:r>
      <w:r w:rsidR="005536D2">
        <w:t xml:space="preserve"> </w:t>
      </w:r>
      <w:r>
        <w:t>Different variations of each of these two basic types exist.</w:t>
      </w:r>
      <w:r w:rsidR="005536D2">
        <w:t xml:space="preserve"> </w:t>
      </w:r>
      <w:r>
        <w:t xml:space="preserve">The particular contract structure should reflect the degree of risk assumed by the </w:t>
      </w:r>
      <w:r w:rsidR="00B00F7B">
        <w:t>g</w:t>
      </w:r>
      <w:r>
        <w:t>overnment.</w:t>
      </w:r>
      <w:r w:rsidR="005536D2">
        <w:t xml:space="preserve"> </w:t>
      </w:r>
      <w:r>
        <w:t>Definitions of common variations follow.</w:t>
      </w:r>
      <w:r w:rsidR="005536D2">
        <w:t xml:space="preserve"> </w:t>
      </w:r>
      <w:r>
        <w:t>Additional guidance can be found in FAR Part 16.</w:t>
      </w:r>
    </w:p>
    <w:p w:rsidR="00E323B4" w:rsidRDefault="00E323B4" w:rsidP="00745539">
      <w:pPr>
        <w:pStyle w:val="Bullet1EVM"/>
      </w:pPr>
      <w:r>
        <w:t>Firm Fixed Price (FFP):</w:t>
      </w:r>
      <w:r w:rsidR="005536D2">
        <w:t xml:space="preserve"> </w:t>
      </w:r>
      <w:r>
        <w:t>The contract stipulates a fixed amount of compensation regardless of the actual cost (i.e., regardless of whether the contractor has experienced a cost overrun or a cost underrun).</w:t>
      </w:r>
      <w:r w:rsidR="005536D2">
        <w:t xml:space="preserve"> </w:t>
      </w:r>
      <w:r>
        <w:t>This contract is the lowest risk instrument for the contracting entity.</w:t>
      </w:r>
      <w:r w:rsidR="005536D2">
        <w:t xml:space="preserve"> </w:t>
      </w:r>
    </w:p>
    <w:p w:rsidR="00E323B4" w:rsidRDefault="00E323B4" w:rsidP="00745539">
      <w:pPr>
        <w:pStyle w:val="Bullet1EVM"/>
      </w:pPr>
      <w:r>
        <w:t>Fixed Price Incentive Fee (FPIF):</w:t>
      </w:r>
      <w:r w:rsidR="005536D2">
        <w:t xml:space="preserve"> </w:t>
      </w:r>
      <w:r>
        <w:t>The contract stipulates a target cost, target fee, and a share ratio associated with any underrun or overrun to the target cost.</w:t>
      </w:r>
      <w:r w:rsidR="005536D2">
        <w:t xml:space="preserve"> </w:t>
      </w:r>
      <w:r>
        <w:t>The share ratio establishes percentages that NASA and the contractor will share in the underrun or overrun.</w:t>
      </w:r>
      <w:r w:rsidR="005536D2">
        <w:t xml:space="preserve"> </w:t>
      </w:r>
      <w:r>
        <w:t>The contract will define the maximum and minimum fee.</w:t>
      </w:r>
    </w:p>
    <w:p w:rsidR="00E323B4" w:rsidRDefault="00E323B4" w:rsidP="00745539">
      <w:pPr>
        <w:pStyle w:val="Bullet1EVM"/>
      </w:pPr>
      <w:r>
        <w:t>Cost Plus Incentive Fee (CPIF):</w:t>
      </w:r>
      <w:r w:rsidR="005536D2">
        <w:t xml:space="preserve"> </w:t>
      </w:r>
      <w:r>
        <w:t>The contract allows cost reimbursement for all in-scope effort.</w:t>
      </w:r>
      <w:r w:rsidR="005536D2">
        <w:t xml:space="preserve"> </w:t>
      </w:r>
      <w:r>
        <w:t>The fee determination is similar to FPIF contracts but there is no ceiling price.</w:t>
      </w:r>
      <w:r w:rsidR="005536D2">
        <w:t xml:space="preserve"> </w:t>
      </w:r>
      <w:r>
        <w:t>The incentive fee may be based on cost, technical performance</w:t>
      </w:r>
      <w:r w:rsidR="00FB254E">
        <w:t>,</w:t>
      </w:r>
      <w:r>
        <w:t xml:space="preserve"> or both.</w:t>
      </w:r>
    </w:p>
    <w:p w:rsidR="00E323B4" w:rsidRDefault="00E323B4" w:rsidP="00745539">
      <w:pPr>
        <w:pStyle w:val="Bullet1EVM"/>
      </w:pPr>
      <w:r>
        <w:t>Cost Plus Award Fee (CPAF):</w:t>
      </w:r>
      <w:r w:rsidR="005536D2">
        <w:t xml:space="preserve"> </w:t>
      </w:r>
      <w:r>
        <w:t>The contract allows cost reimbursement for all in-scope effort.</w:t>
      </w:r>
      <w:r w:rsidR="005536D2">
        <w:t xml:space="preserve"> </w:t>
      </w:r>
      <w:r>
        <w:t>The award fee is used as an incentive to the contractor to perform to a predetermined set of criteria.</w:t>
      </w:r>
      <w:r w:rsidR="005536D2">
        <w:t xml:space="preserve"> </w:t>
      </w:r>
      <w:r>
        <w:t xml:space="preserve">An Award Fee Plan identifies the evaluation periods, the available award fee pool of </w:t>
      </w:r>
      <w:r>
        <w:lastRenderedPageBreak/>
        <w:t>dollars by period, and the award fee criteria to be used in evaluating the contractor’s performance.</w:t>
      </w:r>
      <w:r w:rsidR="005536D2">
        <w:t xml:space="preserve"> </w:t>
      </w:r>
    </w:p>
    <w:p w:rsidR="00E323B4" w:rsidRDefault="00E323B4" w:rsidP="00745539">
      <w:pPr>
        <w:pStyle w:val="Bullet1EVM"/>
      </w:pPr>
      <w:r>
        <w:t>Cost Plus Fixed Fee (CPFF):</w:t>
      </w:r>
      <w:r w:rsidR="005536D2">
        <w:t xml:space="preserve"> </w:t>
      </w:r>
      <w:r>
        <w:t>The contract allows cost reimbursement for all in-scope effort.</w:t>
      </w:r>
      <w:r w:rsidR="005536D2">
        <w:t xml:space="preserve"> </w:t>
      </w:r>
      <w:r>
        <w:t>The contractor fee is fixed.</w:t>
      </w:r>
      <w:r w:rsidR="005536D2">
        <w:t xml:space="preserve"> </w:t>
      </w:r>
      <w:r>
        <w:t>The contractor is guaranteed that fee regardless of an underrun or overrun.</w:t>
      </w:r>
      <w:r w:rsidR="005536D2">
        <w:t xml:space="preserve"> </w:t>
      </w:r>
      <w:r>
        <w:t>This contract is the highest risk instrument for the contracting entity.</w:t>
      </w:r>
      <w:r w:rsidR="005536D2">
        <w:t xml:space="preserve"> </w:t>
      </w:r>
    </w:p>
    <w:p w:rsidR="00E323B4" w:rsidRDefault="00E323B4" w:rsidP="00E323B4">
      <w:pPr>
        <w:pStyle w:val="BodyNoIndentEVM"/>
      </w:pPr>
      <w:r>
        <w:t>Since many NASA projects use CPAF contracts, the application of EVM in the award fee criteria is a valuable tool to promote good project management.</w:t>
      </w:r>
      <w:r w:rsidR="005536D2">
        <w:t xml:space="preserve"> </w:t>
      </w:r>
      <w:r>
        <w:t>However, the use of a single EVM indicator, such as the Cost Performance Index (CPI), is not recommended.</w:t>
      </w:r>
      <w:r w:rsidR="005536D2">
        <w:t xml:space="preserve"> </w:t>
      </w:r>
      <w:r>
        <w:t>A single indicator is not a finite measure and is not always a true indicator of performance when considered out of context.</w:t>
      </w:r>
      <w:r w:rsidR="005536D2">
        <w:t xml:space="preserve"> </w:t>
      </w:r>
      <w:r>
        <w:t xml:space="preserve">Careful consideration should be given to choosing multiple indicators that are relatively easy to measure yet not easily distorted. </w:t>
      </w:r>
    </w:p>
    <w:p w:rsidR="00E323B4" w:rsidRDefault="00E323B4" w:rsidP="00E323B4">
      <w:pPr>
        <w:pStyle w:val="BodyNoIndentEVM"/>
      </w:pPr>
      <w:r>
        <w:t>A recommended approach for EVM award fee criteria is to use qualitative measures such as</w:t>
      </w:r>
      <w:r w:rsidR="00790F91">
        <w:t xml:space="preserve">:  </w:t>
      </w:r>
      <w:r>
        <w:t xml:space="preserve">the contractor shall maintain a current and realistic Estimate at Completion (EAC); the contractor shall provide effective and updated variance analysis; risk management is used in cost control; integration of subcontractor performance into the performance measurement baseline is current and accurate; and EVM is effectively integrated and used for program management. </w:t>
      </w:r>
    </w:p>
    <w:p w:rsidR="00E323B4" w:rsidRDefault="00ED3EFF" w:rsidP="00E323B4">
      <w:pPr>
        <w:pStyle w:val="BodyNoIndentEVM"/>
      </w:pPr>
      <w:r>
        <w:t>Project Manager</w:t>
      </w:r>
      <w:r w:rsidR="005536D2">
        <w:t xml:space="preserve">s </w:t>
      </w:r>
      <w:r w:rsidR="00E323B4">
        <w:t xml:space="preserve">are also discouraged from tying </w:t>
      </w:r>
      <w:r w:rsidR="00100BEB">
        <w:t xml:space="preserve">an </w:t>
      </w:r>
      <w:r w:rsidR="00E323B4">
        <w:t>award fee to an IBR event, especially the initial IBR.</w:t>
      </w:r>
      <w:r w:rsidR="005536D2">
        <w:t xml:space="preserve"> </w:t>
      </w:r>
      <w:r w:rsidR="00E323B4">
        <w:t xml:space="preserve">A lesson learned from other NASA projects has shown that this can result in a hastily contrived, inaccurate, and inadequate </w:t>
      </w:r>
      <w:r w:rsidR="00100BEB">
        <w:t>“</w:t>
      </w:r>
      <w:r w:rsidR="00E323B4">
        <w:t>baseline,</w:t>
      </w:r>
      <w:r w:rsidR="00100BEB">
        <w:t>”</w:t>
      </w:r>
      <w:r w:rsidR="00E323B4">
        <w:t xml:space="preserve"> eventually leading to significant replanning.</w:t>
      </w:r>
      <w:r w:rsidR="005536D2">
        <w:t xml:space="preserve"> </w:t>
      </w:r>
      <w:r w:rsidR="00E323B4">
        <w:t>It may encourage the contractor to minimize the IBR event, be less forthcoming with data, and hold the event even if the contractor is not fully ready from a baseline perspective.</w:t>
      </w:r>
      <w:r w:rsidR="005536D2">
        <w:t xml:space="preserve"> </w:t>
      </w:r>
      <w:r w:rsidR="00E323B4">
        <w:t xml:space="preserve">An acceptable alternative would be specifying an award fee criterion such as, “Contractor must maintain a realistic and adequate baseline, and have it available for review by the </w:t>
      </w:r>
      <w:r w:rsidR="00B00F7B">
        <w:t>g</w:t>
      </w:r>
      <w:r w:rsidR="00E323B4">
        <w:t>overnment upon request.”</w:t>
      </w:r>
    </w:p>
    <w:p w:rsidR="00E323B4" w:rsidRDefault="00E323B4" w:rsidP="00D8405C">
      <w:pPr>
        <w:pStyle w:val="Heading3"/>
      </w:pPr>
      <w:bookmarkStart w:id="41" w:name="_Toc307572637"/>
      <w:bookmarkStart w:id="42" w:name="_Toc308011596"/>
      <w:r>
        <w:t>Establish EVM Implementation Requirements</w:t>
      </w:r>
      <w:bookmarkEnd w:id="41"/>
      <w:bookmarkEnd w:id="42"/>
    </w:p>
    <w:p w:rsidR="00E323B4" w:rsidRDefault="00E323B4" w:rsidP="00E323B4">
      <w:pPr>
        <w:pStyle w:val="BodyNoIndentEVM"/>
      </w:pPr>
      <w:r>
        <w:t xml:space="preserve">The NASA Far Supplement (NFS) solicitation provisions and contract clauses should be </w:t>
      </w:r>
      <w:r w:rsidR="00100BEB">
        <w:t xml:space="preserve">used </w:t>
      </w:r>
      <w:r>
        <w:t>to provide notification of NASA’s intent to implement EVM on contracts.</w:t>
      </w:r>
      <w:r w:rsidR="005536D2">
        <w:t xml:space="preserve"> </w:t>
      </w:r>
      <w:r>
        <w:t>NFS Parts 1834 and 1852 provide the respective NFS solicitation provisions and contract clauses required for the implementation of EVM on contracts.</w:t>
      </w:r>
      <w:r w:rsidR="005536D2">
        <w:t xml:space="preserve"> </w:t>
      </w:r>
      <w:r>
        <w:t xml:space="preserve">These provisions and clauses establish the requirements for contractors to propose an EVMS that is or will be validated by the </w:t>
      </w:r>
      <w:r w:rsidR="00B00F7B">
        <w:t>g</w:t>
      </w:r>
      <w:r>
        <w:t>overnment as being compliant with the ANSI/EIA-748 guidelines.</w:t>
      </w:r>
      <w:r w:rsidR="005536D2">
        <w:t xml:space="preserve"> </w:t>
      </w:r>
      <w:r>
        <w:t xml:space="preserve">If a prospective contractor proposes to use an EVMS that has not been validated by the </w:t>
      </w:r>
      <w:r w:rsidR="00B00F7B">
        <w:t>g</w:t>
      </w:r>
      <w:r>
        <w:t>overnment, then the contractor is required to submit a plan for validation in accordance with the NFS Parts 1842 and 1852.</w:t>
      </w:r>
      <w:r w:rsidR="005536D2">
        <w:t xml:space="preserve"> </w:t>
      </w:r>
      <w:r>
        <w:t xml:space="preserve">A contractor that has an EVMS validated by the </w:t>
      </w:r>
      <w:r w:rsidR="00B00F7B">
        <w:t>g</w:t>
      </w:r>
      <w:r>
        <w:t>overnment will normally propose to use this system.</w:t>
      </w:r>
      <w:r w:rsidR="005536D2">
        <w:t xml:space="preserve"> </w:t>
      </w:r>
      <w:r>
        <w:t>If so, the contractors will submit documented proof of their EVMS validation in accordance with the contract EVMS clause.</w:t>
      </w:r>
      <w:r w:rsidR="005536D2">
        <w:t xml:space="preserve"> </w:t>
      </w:r>
    </w:p>
    <w:p w:rsidR="00E323B4" w:rsidRDefault="00E323B4" w:rsidP="000B42DA">
      <w:pPr>
        <w:pStyle w:val="Heading3"/>
      </w:pPr>
      <w:bookmarkStart w:id="43" w:name="_Toc307572638"/>
      <w:bookmarkStart w:id="44" w:name="_Toc308011597"/>
      <w:r>
        <w:t>Specify EVM Reporting Requirements</w:t>
      </w:r>
      <w:bookmarkEnd w:id="43"/>
      <w:bookmarkEnd w:id="44"/>
    </w:p>
    <w:p w:rsidR="00E323B4" w:rsidRDefault="00E323B4" w:rsidP="00E323B4">
      <w:pPr>
        <w:pStyle w:val="BodyNoIndentEVM"/>
      </w:pPr>
      <w:r>
        <w:t xml:space="preserve">The required contract reporting requirements are specified in Table </w:t>
      </w:r>
      <w:r w:rsidR="00A75A22">
        <w:t>B</w:t>
      </w:r>
      <w:r w:rsidR="00A75A22">
        <w:noBreakHyphen/>
      </w:r>
      <w:r>
        <w:t xml:space="preserve">1 </w:t>
      </w:r>
      <w:r w:rsidR="00A75A22">
        <w:t>(</w:t>
      </w:r>
      <w:r>
        <w:t>Appendix B, NASA EVM Requirements Checklist</w:t>
      </w:r>
      <w:r w:rsidR="00A75A22">
        <w:t>)</w:t>
      </w:r>
      <w:r w:rsidR="00FB254E">
        <w:t>.</w:t>
      </w:r>
      <w:r w:rsidR="005536D2">
        <w:t xml:space="preserve"> </w:t>
      </w:r>
      <w:r>
        <w:t>Contract reporting requirements are defined in specific Data Requirements Descriptions (DRDs) included in the solicitation and contract.</w:t>
      </w:r>
      <w:r w:rsidR="005536D2">
        <w:t xml:space="preserve"> </w:t>
      </w:r>
      <w:r>
        <w:t>The OCE is leading the effort to standardize the Contract Performance Report (CPR) DRD and related DRDs for use across the Agency.</w:t>
      </w:r>
      <w:r w:rsidR="005536D2">
        <w:t xml:space="preserve"> </w:t>
      </w:r>
      <w:r>
        <w:t xml:space="preserve">Sample DRDs for the CPR, Project Management Plan (PMP) and the Reporting for Contracts with no EVM Requirement Guide are provided </w:t>
      </w:r>
      <w:r w:rsidR="00100BEB">
        <w:t xml:space="preserve">in </w:t>
      </w:r>
      <w:r>
        <w:t>Appendix E</w:t>
      </w:r>
      <w:r w:rsidR="005536D2">
        <w:t xml:space="preserve"> </w:t>
      </w:r>
      <w:r>
        <w:t xml:space="preserve">and may </w:t>
      </w:r>
      <w:r>
        <w:lastRenderedPageBreak/>
        <w:t>be used until replaced by the NASA standard DRDs.</w:t>
      </w:r>
      <w:r w:rsidR="005536D2">
        <w:t xml:space="preserve"> </w:t>
      </w:r>
      <w:r>
        <w:t xml:space="preserve">The EVMFP will work with the </w:t>
      </w:r>
      <w:r w:rsidR="00ED3EFF">
        <w:t>Project Manager</w:t>
      </w:r>
      <w:r>
        <w:t xml:space="preserve"> or the Contracting Officer to ensure the DRDs are included and tailored as necessitated by the complexity of the contract and </w:t>
      </w:r>
      <w:r w:rsidR="005536D2">
        <w:t>project management</w:t>
      </w:r>
      <w:r>
        <w:t xml:space="preserve"> reporting requirements.</w:t>
      </w:r>
      <w:r w:rsidR="005536D2">
        <w:t xml:space="preserve"> </w:t>
      </w:r>
      <w:r>
        <w:t xml:space="preserve">Suggested tailoring instructions are included as notations to each sample DRD. </w:t>
      </w:r>
    </w:p>
    <w:p w:rsidR="00E323B4" w:rsidRDefault="00100BEB" w:rsidP="00E323B4">
      <w:pPr>
        <w:pStyle w:val="BodyNoIndentEVM"/>
      </w:pPr>
      <w:r>
        <w:t xml:space="preserve">The </w:t>
      </w:r>
      <w:r w:rsidR="00E323B4">
        <w:t xml:space="preserve">CPR is the primary report the </w:t>
      </w:r>
      <w:r w:rsidR="00B00F7B">
        <w:t>g</w:t>
      </w:r>
      <w:r w:rsidR="00E323B4">
        <w:t>overnment uses for obtaining earned value data.</w:t>
      </w:r>
      <w:r w:rsidR="005536D2">
        <w:t xml:space="preserve"> </w:t>
      </w:r>
      <w:r w:rsidR="00E323B4">
        <w:t>The CPR requirement should be added as a DRD for all contracts that have an EVM requirement.</w:t>
      </w:r>
      <w:r w:rsidR="005536D2">
        <w:t xml:space="preserve"> </w:t>
      </w:r>
      <w:r w:rsidR="00E323B4">
        <w:t xml:space="preserve">In accordance with the NFS1834.2, the appropriate solicitation provisions and contract clauses are to be used to implement CPR reporting on these contracts. </w:t>
      </w:r>
    </w:p>
    <w:p w:rsidR="00E323B4" w:rsidRDefault="00E323B4" w:rsidP="00E323B4">
      <w:pPr>
        <w:pStyle w:val="BodyNoIndentEVM"/>
      </w:pPr>
      <w:r>
        <w:t>The CPR is used by the contractor to provide NASA with monthly cost, schedule, and technical performance information.</w:t>
      </w:r>
      <w:r w:rsidR="005536D2">
        <w:t xml:space="preserve"> </w:t>
      </w:r>
      <w:r>
        <w:t>The CPR has five formats:</w:t>
      </w:r>
    </w:p>
    <w:p w:rsidR="00E323B4" w:rsidRDefault="00E323B4" w:rsidP="00745539">
      <w:pPr>
        <w:pStyle w:val="Bullet1EVM"/>
      </w:pPr>
      <w:r>
        <w:t>Format 1 provides EVM data by WBS element</w:t>
      </w:r>
    </w:p>
    <w:p w:rsidR="00E323B4" w:rsidRDefault="00E323B4" w:rsidP="00745539">
      <w:pPr>
        <w:pStyle w:val="Bullet1EVM"/>
      </w:pPr>
      <w:r>
        <w:t xml:space="preserve">Format 2 provides EVM data by functional or organizational element (Organization Breakdown Structure </w:t>
      </w:r>
      <w:r w:rsidR="00FB254E">
        <w:t>[</w:t>
      </w:r>
      <w:r>
        <w:t>OBS</w:t>
      </w:r>
      <w:r w:rsidR="00FB254E">
        <w:t>]</w:t>
      </w:r>
      <w:r>
        <w:t>)</w:t>
      </w:r>
    </w:p>
    <w:p w:rsidR="00E323B4" w:rsidRDefault="00E323B4" w:rsidP="00745539">
      <w:pPr>
        <w:pStyle w:val="Bullet1EVM"/>
      </w:pPr>
      <w:r>
        <w:t xml:space="preserve">Format 3 provides the time-phased Performance Measurement Baseline (PMB) changes </w:t>
      </w:r>
    </w:p>
    <w:p w:rsidR="00E323B4" w:rsidRDefault="00E323B4" w:rsidP="00745539">
      <w:pPr>
        <w:pStyle w:val="Bullet1EVM"/>
      </w:pPr>
      <w:r>
        <w:t xml:space="preserve">Format 4 provides </w:t>
      </w:r>
      <w:r w:rsidR="00407265">
        <w:t>s</w:t>
      </w:r>
      <w:r>
        <w:t>taffing of human resources requirements</w:t>
      </w:r>
    </w:p>
    <w:p w:rsidR="00E323B4" w:rsidRDefault="00E323B4" w:rsidP="00745539">
      <w:pPr>
        <w:pStyle w:val="Bullet1EVM"/>
      </w:pPr>
      <w:r>
        <w:t>Format 5 is the Explanations and Problem Analysis Report</w:t>
      </w:r>
    </w:p>
    <w:p w:rsidR="00E323B4" w:rsidRDefault="00E323B4" w:rsidP="00E323B4">
      <w:pPr>
        <w:pStyle w:val="BodyNoIndentEVM"/>
      </w:pPr>
      <w:r>
        <w:t>The contract CPR DRD provides contractor guidance for the preparation and submission of the CPR, required formats, variance analysis thresholds, reporting frequency, reporting levels, distribution, and specific project instructions if required.</w:t>
      </w:r>
      <w:r w:rsidR="005536D2">
        <w:t xml:space="preserve"> </w:t>
      </w:r>
      <w:r>
        <w:t>The Data Item Description, DI-MGMT-81466, “Contract Performance Report</w:t>
      </w:r>
      <w:r w:rsidR="00FB254E">
        <w:t>,</w:t>
      </w:r>
      <w:r>
        <w:t>” is a useful guide for the development and tailoring of the DRD for the CPR.</w:t>
      </w:r>
      <w:r w:rsidR="005536D2">
        <w:t xml:space="preserve"> </w:t>
      </w:r>
      <w:r>
        <w:t>All five CPR formats are required for qualifying contracts greater than $50</w:t>
      </w:r>
      <w:r w:rsidR="00906F51">
        <w:t> million</w:t>
      </w:r>
      <w:r>
        <w:t>.</w:t>
      </w:r>
      <w:r w:rsidR="005536D2">
        <w:t xml:space="preserve"> </w:t>
      </w:r>
      <w:r>
        <w:t>CPR formats 1, 3</w:t>
      </w:r>
      <w:r w:rsidR="003A1D4F">
        <w:t>,</w:t>
      </w:r>
      <w:r>
        <w:t xml:space="preserve"> and 5 are required, as a minimum, for contracts less than $50</w:t>
      </w:r>
      <w:r w:rsidR="00906F51">
        <w:t> million</w:t>
      </w:r>
      <w:r>
        <w:t xml:space="preserve"> but greater than $20</w:t>
      </w:r>
      <w:r w:rsidR="00906F51">
        <w:t> million</w:t>
      </w:r>
      <w:r>
        <w:t>.</w:t>
      </w:r>
    </w:p>
    <w:p w:rsidR="00E323B4" w:rsidRDefault="00E323B4" w:rsidP="00CF3D50">
      <w:pPr>
        <w:pStyle w:val="Heading3"/>
      </w:pPr>
      <w:bookmarkStart w:id="45" w:name="_Toc307572639"/>
      <w:bookmarkStart w:id="46" w:name="_Toc308011598"/>
      <w:r>
        <w:t>Create a Work Breakdown Structure</w:t>
      </w:r>
      <w:bookmarkEnd w:id="45"/>
      <w:bookmarkEnd w:id="46"/>
      <w:r>
        <w:t xml:space="preserve"> </w:t>
      </w:r>
    </w:p>
    <w:p w:rsidR="00E323B4" w:rsidRDefault="00E323B4" w:rsidP="00E323B4">
      <w:pPr>
        <w:pStyle w:val="BodyNoIndentEVM"/>
      </w:pPr>
      <w:r>
        <w:t xml:space="preserve">The </w:t>
      </w:r>
      <w:r w:rsidR="008B16FF" w:rsidRPr="008B16FF">
        <w:t xml:space="preserve">Work Breakdown Structure </w:t>
      </w:r>
      <w:r w:rsidR="008B16FF">
        <w:t>(</w:t>
      </w:r>
      <w:r>
        <w:t>WBS</w:t>
      </w:r>
      <w:r w:rsidR="008B16FF">
        <w:t>)</w:t>
      </w:r>
      <w:r>
        <w:t xml:space="preserve"> provides the structure for technical planning, scheduling, cost estimating and budgeting, contract scope definition, work authorization, product development, status reporting and assessment.</w:t>
      </w:r>
      <w:r w:rsidR="005536D2">
        <w:t xml:space="preserve"> </w:t>
      </w:r>
      <w:r>
        <w:t>In other words, the WBS provides the framework for implementing EVM.</w:t>
      </w:r>
      <w:r w:rsidR="005536D2">
        <w:t xml:space="preserve"> </w:t>
      </w:r>
      <w:r>
        <w:t>The WBS should be a product-oriented hierarchical division of the hardware, software, services, and data required to produce the required deliverables.</w:t>
      </w:r>
      <w:r w:rsidR="005536D2">
        <w:t xml:space="preserve"> </w:t>
      </w:r>
      <w:r>
        <w:t>The WBS should also be consistent with current NASA policy outlined in NPR 7120.5.</w:t>
      </w:r>
      <w:r w:rsidR="005536D2">
        <w:t xml:space="preserve"> </w:t>
      </w:r>
      <w:r>
        <w:t>An example of a contract DRD for the WBS and WBS dictionary is provided in the NASA WBS Handbook.</w:t>
      </w:r>
    </w:p>
    <w:p w:rsidR="00E323B4" w:rsidRDefault="00E323B4" w:rsidP="00E323B4">
      <w:pPr>
        <w:pStyle w:val="BodyNoIndentEVM"/>
      </w:pPr>
      <w:r>
        <w:t>Normally, during the RFP stage, the solicitation will provide a WBS down to level three.</w:t>
      </w:r>
      <w:r w:rsidR="005536D2">
        <w:t xml:space="preserve"> </w:t>
      </w:r>
      <w:r>
        <w:t>The contractor will use this WBS and extend it to the appropriate management level.</w:t>
      </w:r>
      <w:r w:rsidR="005536D2">
        <w:t xml:space="preserve"> </w:t>
      </w:r>
      <w:r>
        <w:t>The contractor may also propose changes to the WBS. The NASA WBS Handbook</w:t>
      </w:r>
      <w:r w:rsidR="005536D2">
        <w:t xml:space="preserve"> </w:t>
      </w:r>
      <w:r>
        <w:t>provides recommended methods and best practices for developing the project and contract WBS.</w:t>
      </w:r>
    </w:p>
    <w:p w:rsidR="00E323B4" w:rsidRDefault="00C37BC4" w:rsidP="00CF3D50">
      <w:pPr>
        <w:pStyle w:val="Heading3"/>
      </w:pPr>
      <w:bookmarkStart w:id="47" w:name="_Toc307572640"/>
      <w:bookmarkStart w:id="48" w:name="_Toc308011599"/>
      <w:r>
        <w:t>D</w:t>
      </w:r>
      <w:r w:rsidR="00E323B4">
        <w:t>etermine Schedule Requirements</w:t>
      </w:r>
      <w:bookmarkEnd w:id="47"/>
      <w:bookmarkEnd w:id="48"/>
    </w:p>
    <w:p w:rsidR="00E323B4" w:rsidRDefault="00E323B4" w:rsidP="00E323B4">
      <w:pPr>
        <w:pStyle w:val="BodyNoIndentEVM"/>
      </w:pPr>
      <w:r>
        <w:t>The RFP should include language that requires a logic network schedule and defines the logic network schedule requirements.</w:t>
      </w:r>
      <w:r w:rsidR="005536D2">
        <w:t xml:space="preserve"> </w:t>
      </w:r>
      <w:r>
        <w:t>These requirements should be consistent with NPR 7120.5 and satisfy the scheduling “best practices” included in the NASA Schedule Management Handbook.</w:t>
      </w:r>
      <w:r w:rsidR="005536D2">
        <w:t xml:space="preserve"> </w:t>
      </w:r>
      <w:r>
        <w:t>Requirements should ensure the establishment, management, and control of the baseline master schedule and its derivative schedules.</w:t>
      </w:r>
      <w:r w:rsidR="005536D2">
        <w:t xml:space="preserve"> </w:t>
      </w:r>
      <w:r>
        <w:t xml:space="preserve">These requirements help ensure establishment of a valid framework for time phasing budgets and coordination of efforts into a master plan that also </w:t>
      </w:r>
      <w:r>
        <w:lastRenderedPageBreak/>
        <w:t>enables the measurement of accomplishments.</w:t>
      </w:r>
      <w:r w:rsidR="005536D2">
        <w:t xml:space="preserve"> </w:t>
      </w:r>
      <w:r>
        <w:t>A sample DRD for scheduling is included in the NA</w:t>
      </w:r>
      <w:r w:rsidR="00C37BC4">
        <w:t>SA Schedule Management Handbook</w:t>
      </w:r>
      <w:r w:rsidR="00B00F7B">
        <w:t>, which</w:t>
      </w:r>
      <w:r>
        <w:t xml:space="preserve"> provides recommended methods and best practices for the development and maintenance of the Integrated Master Schedule (IMS). </w:t>
      </w:r>
    </w:p>
    <w:p w:rsidR="00E323B4" w:rsidRDefault="00FB254E" w:rsidP="00CF3D50">
      <w:pPr>
        <w:pStyle w:val="Heading3"/>
      </w:pPr>
      <w:bookmarkStart w:id="49" w:name="_Toc307572641"/>
      <w:bookmarkStart w:id="50" w:name="_Toc308011600"/>
      <w:r>
        <w:t xml:space="preserve">Include </w:t>
      </w:r>
      <w:r w:rsidR="00E323B4">
        <w:t>Integrated Baseline Review Requirements</w:t>
      </w:r>
      <w:bookmarkEnd w:id="49"/>
      <w:bookmarkEnd w:id="50"/>
    </w:p>
    <w:p w:rsidR="00E323B4" w:rsidRDefault="00E323B4" w:rsidP="00E323B4">
      <w:pPr>
        <w:pStyle w:val="BodyNoIndentEVM"/>
      </w:pPr>
      <w:r>
        <w:t>Including the contract clause, 1852.234-2 Earned Value Management System, in the solicitation and contract notifies contractors that an IBR will be conducted.</w:t>
      </w:r>
      <w:r w:rsidR="005536D2">
        <w:t xml:space="preserve"> </w:t>
      </w:r>
      <w:r>
        <w:t>Providing additional information in the contract will ensure understanding of requirements and provide an opportunity for clarifications.</w:t>
      </w:r>
      <w:r w:rsidR="005536D2">
        <w:t xml:space="preserve"> </w:t>
      </w:r>
      <w:r>
        <w:t xml:space="preserve">Include this information in a contract statement of work or </w:t>
      </w:r>
      <w:r w:rsidR="00FB254E">
        <w:t xml:space="preserve">a </w:t>
      </w:r>
      <w:r>
        <w:t>performance work statement.</w:t>
      </w:r>
      <w:r w:rsidR="005536D2">
        <w:t xml:space="preserve"> </w:t>
      </w:r>
      <w:r>
        <w:t xml:space="preserve">The statement of work should require the contractor to demonstrate with evidence and to show all appropriate documentation to support proof of an executable baseline and direct contractors to NASA’s IBR Handbook on the NASA EVM </w:t>
      </w:r>
      <w:r w:rsidR="00FB254E">
        <w:t>w</w:t>
      </w:r>
      <w:r>
        <w:t>ebsite.</w:t>
      </w:r>
      <w:r w:rsidR="005536D2">
        <w:t xml:space="preserve"> </w:t>
      </w:r>
    </w:p>
    <w:p w:rsidR="00E323B4" w:rsidRDefault="00FB254E" w:rsidP="00CF3D50">
      <w:pPr>
        <w:pStyle w:val="Heading3"/>
      </w:pPr>
      <w:bookmarkStart w:id="51" w:name="_Toc307572642"/>
      <w:bookmarkStart w:id="52" w:name="_Toc308011601"/>
      <w:r>
        <w:t xml:space="preserve">Include </w:t>
      </w:r>
      <w:r w:rsidR="00E323B4">
        <w:t>Management Review Requirements</w:t>
      </w:r>
      <w:bookmarkEnd w:id="51"/>
      <w:bookmarkEnd w:id="52"/>
    </w:p>
    <w:p w:rsidR="00E323B4" w:rsidRDefault="00E323B4" w:rsidP="00E323B4">
      <w:pPr>
        <w:pStyle w:val="BodyNoIndentEVM"/>
      </w:pPr>
      <w:r>
        <w:t xml:space="preserve">Management </w:t>
      </w:r>
      <w:r w:rsidR="00FB254E">
        <w:t>r</w:t>
      </w:r>
      <w:r>
        <w:t xml:space="preserve">eviews are typically held on a regular basis and involve </w:t>
      </w:r>
      <w:r w:rsidR="00B00F7B">
        <w:t>g</w:t>
      </w:r>
      <w:r>
        <w:t xml:space="preserve">overnment team members and </w:t>
      </w:r>
      <w:r w:rsidR="00FB254E">
        <w:t>c</w:t>
      </w:r>
      <w:r>
        <w:t>ontractors reviewing the work status.</w:t>
      </w:r>
      <w:r w:rsidR="005536D2">
        <w:t xml:space="preserve"> </w:t>
      </w:r>
      <w:r>
        <w:t>Guidance should be included in the contract statement of work or performance work statement to describe the role and content of EVM in these reviews.</w:t>
      </w:r>
      <w:r w:rsidR="005536D2">
        <w:t xml:space="preserve"> </w:t>
      </w:r>
      <w:r>
        <w:t>The review includes such topics as cost, schedule, and technical performance.</w:t>
      </w:r>
      <w:r w:rsidR="005536D2">
        <w:t xml:space="preserve"> </w:t>
      </w:r>
      <w:r>
        <w:t xml:space="preserve">It should also include a quantified risk assessment with impacts and provide a means of identifying action items and ensuring that they are completed. As each manager presents, they should integrate the </w:t>
      </w:r>
      <w:r w:rsidR="001D5A86">
        <w:t xml:space="preserve">EVM </w:t>
      </w:r>
      <w:r>
        <w:t>data into the presentations to give an overall picture of cost, schedule, and technical performance.</w:t>
      </w:r>
    </w:p>
    <w:p w:rsidR="00E323B4" w:rsidRDefault="00E323B4" w:rsidP="00CF3D50">
      <w:pPr>
        <w:pStyle w:val="Heading3"/>
      </w:pPr>
      <w:bookmarkStart w:id="53" w:name="_Toc307572643"/>
      <w:bookmarkStart w:id="54" w:name="_Toc308011602"/>
      <w:r w:rsidRPr="00850140">
        <w:t>Specify</w:t>
      </w:r>
      <w:r>
        <w:t xml:space="preserve"> EVM Links to Risk Management</w:t>
      </w:r>
      <w:bookmarkEnd w:id="53"/>
      <w:bookmarkEnd w:id="54"/>
      <w:r>
        <w:t xml:space="preserve"> </w:t>
      </w:r>
    </w:p>
    <w:p w:rsidR="00E323B4" w:rsidRDefault="00E323B4" w:rsidP="00E323B4">
      <w:pPr>
        <w:pStyle w:val="BodyNoIndentEVM"/>
      </w:pPr>
      <w:r>
        <w:t xml:space="preserve">Effective EVM includes an integrated </w:t>
      </w:r>
      <w:r w:rsidR="00FB254E">
        <w:t>r</w:t>
      </w:r>
      <w:r>
        <w:t xml:space="preserve">isk </w:t>
      </w:r>
      <w:r w:rsidR="00FB254E">
        <w:t>m</w:t>
      </w:r>
      <w:r>
        <w:t>anagement process.</w:t>
      </w:r>
      <w:r w:rsidR="005536D2">
        <w:t xml:space="preserve"> </w:t>
      </w:r>
      <w:r>
        <w:t>Early planning during the RFP stage should include consideration in schedule and cost estimates for reasonable risks.</w:t>
      </w:r>
      <w:r w:rsidR="005536D2">
        <w:t xml:space="preserve"> </w:t>
      </w:r>
      <w:r>
        <w:t xml:space="preserve">Recognized risks that are not quantifiable should be considered when developing </w:t>
      </w:r>
      <w:r w:rsidR="00FB254E">
        <w:t>m</w:t>
      </w:r>
      <w:r>
        <w:t xml:space="preserve">anagement </w:t>
      </w:r>
      <w:r w:rsidR="00FB254E">
        <w:t>r</w:t>
      </w:r>
      <w:r>
        <w:t xml:space="preserve">eserve (MR) or </w:t>
      </w:r>
      <w:r w:rsidR="00FB254E">
        <w:t>u</w:t>
      </w:r>
      <w:r>
        <w:t xml:space="preserve">nallocated </w:t>
      </w:r>
      <w:r w:rsidR="00FB254E">
        <w:t>f</w:t>
      </w:r>
      <w:r>
        <w:t xml:space="preserve">uture </w:t>
      </w:r>
      <w:r w:rsidR="00FB254E">
        <w:t>e</w:t>
      </w:r>
      <w:r>
        <w:t>xpenses (UFE</w:t>
      </w:r>
      <w:r w:rsidR="00FB254E">
        <w:t>s</w:t>
      </w:r>
      <w:r>
        <w:t>).</w:t>
      </w:r>
      <w:r w:rsidR="005536D2">
        <w:t xml:space="preserve"> </w:t>
      </w:r>
      <w:r>
        <w:t>As the project advances in the life cycle, linkage between the risks (recorded in the risk system) and project scope (reflected in the schedule and budget) are necessary to properly manage.</w:t>
      </w:r>
      <w:r w:rsidR="005536D2">
        <w:t xml:space="preserve"> </w:t>
      </w:r>
      <w:r>
        <w:t>The nature of this linkage should be defined during the early planning stages of RFP development.</w:t>
      </w:r>
      <w:r w:rsidR="005536D2">
        <w:t xml:space="preserve"> </w:t>
      </w:r>
    </w:p>
    <w:p w:rsidR="00E323B4" w:rsidRDefault="00E323B4" w:rsidP="00CF3D50">
      <w:pPr>
        <w:pStyle w:val="Heading3"/>
      </w:pPr>
      <w:bookmarkStart w:id="55" w:name="_Toc307572644"/>
      <w:bookmarkStart w:id="56" w:name="_Toc308011603"/>
      <w:r>
        <w:t>Participat</w:t>
      </w:r>
      <w:r w:rsidR="00FB254E">
        <w:t>e</w:t>
      </w:r>
      <w:r>
        <w:t xml:space="preserve"> in the Source Evaluation Board</w:t>
      </w:r>
      <w:bookmarkEnd w:id="55"/>
      <w:bookmarkEnd w:id="56"/>
      <w:r>
        <w:t xml:space="preserve"> </w:t>
      </w:r>
    </w:p>
    <w:p w:rsidR="00E323B4" w:rsidRDefault="008269E1" w:rsidP="00E323B4">
      <w:pPr>
        <w:pStyle w:val="BodyNoIndentEVM"/>
      </w:pPr>
      <w:r>
        <w:t xml:space="preserve">During the </w:t>
      </w:r>
      <w:r w:rsidRPr="008B16FF">
        <w:t xml:space="preserve">Source Evaluation Board </w:t>
      </w:r>
      <w:r>
        <w:t>(SEB) process, t</w:t>
      </w:r>
      <w:r w:rsidR="00E323B4">
        <w:t xml:space="preserve">he EVMFP or EVM </w:t>
      </w:r>
      <w:r>
        <w:t>A</w:t>
      </w:r>
      <w:r w:rsidR="00E323B4">
        <w:t>nalyst establish</w:t>
      </w:r>
      <w:r>
        <w:t>es</w:t>
      </w:r>
      <w:r w:rsidR="00E323B4">
        <w:t xml:space="preserve"> DRDs and requirements</w:t>
      </w:r>
      <w:r>
        <w:t xml:space="preserve"> and</w:t>
      </w:r>
      <w:r w:rsidR="00E323B4">
        <w:t xml:space="preserve"> evaluat</w:t>
      </w:r>
      <w:r>
        <w:t>es</w:t>
      </w:r>
      <w:r w:rsidR="00E323B4">
        <w:t xml:space="preserve"> the offeror’s responses</w:t>
      </w:r>
      <w:r w:rsidR="00ED3EFF">
        <w:t>.</w:t>
      </w:r>
      <w:r w:rsidR="005536D2">
        <w:t xml:space="preserve"> </w:t>
      </w:r>
      <w:r w:rsidR="00E323B4">
        <w:t>For example, in accordance with NFS EVMS Clause 1852.234-1, the offeror shall provide documentation that its proposed EVMS complies with the EVMS guidelines in the ANSI</w:t>
      </w:r>
      <w:r w:rsidR="00EE2AD0">
        <w:t>/</w:t>
      </w:r>
      <w:r w:rsidR="00E323B4">
        <w:t>EIA</w:t>
      </w:r>
      <w:r w:rsidR="008634DB">
        <w:t>-</w:t>
      </w:r>
      <w:r w:rsidR="00E323B4">
        <w:t>748 Standard for Earned Value Management Systems.</w:t>
      </w:r>
      <w:r w:rsidR="005536D2">
        <w:t xml:space="preserve"> </w:t>
      </w:r>
      <w:r w:rsidR="00E323B4">
        <w:t xml:space="preserve">If the offeror proposes to use a system that currently does not meet the requirements, the offeror shall submit its comprehensive plan for compliance with the EVMS guidelines to the </w:t>
      </w:r>
      <w:r w:rsidR="00B00F7B">
        <w:t>g</w:t>
      </w:r>
      <w:r w:rsidR="00E323B4">
        <w:t>overnment for approval.</w:t>
      </w:r>
      <w:r w:rsidR="005536D2">
        <w:t xml:space="preserve"> </w:t>
      </w:r>
      <w:r w:rsidR="00E323B4">
        <w:t>An EVMS expert must review these systems and plans for adequacy and recommend any changes to the selection board.</w:t>
      </w:r>
      <w:r w:rsidR="005536D2">
        <w:t xml:space="preserve"> </w:t>
      </w:r>
    </w:p>
    <w:p w:rsidR="00E323B4" w:rsidRDefault="00E323B4" w:rsidP="001C4420">
      <w:pPr>
        <w:pStyle w:val="Heading2"/>
      </w:pPr>
      <w:bookmarkStart w:id="57" w:name="_Toc307572645"/>
      <w:bookmarkStart w:id="58" w:name="_Toc308011604"/>
      <w:r>
        <w:t>Activities after Contract Award</w:t>
      </w:r>
      <w:bookmarkEnd w:id="57"/>
      <w:bookmarkEnd w:id="58"/>
    </w:p>
    <w:p w:rsidR="00E323B4" w:rsidRDefault="00E323B4" w:rsidP="00E323B4">
      <w:pPr>
        <w:pStyle w:val="BodyNoIndentEVM"/>
      </w:pPr>
      <w:r>
        <w:t>This section describes the EVMS compliance, validation</w:t>
      </w:r>
      <w:r w:rsidR="00FB254E">
        <w:t>,</w:t>
      </w:r>
      <w:r>
        <w:t xml:space="preserve"> and maintenance following contract award for any contract requiring EVMS application.</w:t>
      </w:r>
      <w:r w:rsidR="005536D2">
        <w:t xml:space="preserve"> </w:t>
      </w:r>
    </w:p>
    <w:p w:rsidR="00E323B4" w:rsidRDefault="00FB254E" w:rsidP="00CF3D50">
      <w:pPr>
        <w:pStyle w:val="Heading3"/>
      </w:pPr>
      <w:bookmarkStart w:id="59" w:name="_Toc307572646"/>
      <w:bookmarkStart w:id="60" w:name="_Toc308011605"/>
      <w:r>
        <w:lastRenderedPageBreak/>
        <w:t xml:space="preserve">Gain </w:t>
      </w:r>
      <w:r w:rsidR="00E323B4">
        <w:t>Access to EVM Tools</w:t>
      </w:r>
      <w:bookmarkEnd w:id="59"/>
      <w:bookmarkEnd w:id="60"/>
    </w:p>
    <w:p w:rsidR="00E323B4" w:rsidRDefault="00E323B4" w:rsidP="00E323B4">
      <w:pPr>
        <w:pStyle w:val="BodyNoIndentEVM"/>
      </w:pPr>
      <w:r>
        <w:t xml:space="preserve">The </w:t>
      </w:r>
      <w:r w:rsidR="00ED3EFF">
        <w:t>Project Manager</w:t>
      </w:r>
      <w:r>
        <w:t xml:space="preserve"> should request assistance from the EVMFP to identify appropriate EVM analytical methodologies and tools for project use.</w:t>
      </w:r>
      <w:r w:rsidR="005536D2">
        <w:t xml:space="preserve"> </w:t>
      </w:r>
      <w:r>
        <w:t xml:space="preserve">NASA provides wInsight™ as an EVM analysis and reporting tool for </w:t>
      </w:r>
      <w:r w:rsidR="00DA5717">
        <w:t>use by</w:t>
      </w:r>
      <w:r>
        <w:t xml:space="preserve"> all NASA projects.</w:t>
      </w:r>
      <w:r w:rsidR="005536D2">
        <w:t xml:space="preserve"> </w:t>
      </w:r>
      <w:r>
        <w:t xml:space="preserve">To gain access, follow the instructions on the NASA EVM </w:t>
      </w:r>
      <w:r w:rsidR="00FB254E">
        <w:t>w</w:t>
      </w:r>
      <w:r>
        <w:t>ebsite.</w:t>
      </w:r>
      <w:r w:rsidR="005536D2">
        <w:t xml:space="preserve"> </w:t>
      </w:r>
      <w:r>
        <w:t>Additionally, NASA has developed</w:t>
      </w:r>
      <w:r w:rsidR="00F959A5">
        <w:t xml:space="preserve"> the</w:t>
      </w:r>
      <w:r>
        <w:t xml:space="preserve"> Schedule Test and Assessment Tool (STAT)</w:t>
      </w:r>
      <w:r w:rsidR="00FB254E">
        <w:t>,</w:t>
      </w:r>
      <w:r>
        <w:t xml:space="preserve"> </w:t>
      </w:r>
      <w:r w:rsidR="00F959A5">
        <w:t xml:space="preserve">which </w:t>
      </w:r>
      <w:r>
        <w:t>is compatible with MS Project.</w:t>
      </w:r>
      <w:r w:rsidR="005536D2">
        <w:t xml:space="preserve"> </w:t>
      </w:r>
      <w:r>
        <w:t>STAT consists of three applications</w:t>
      </w:r>
      <w:r w:rsidR="00FB254E">
        <w:t>—</w:t>
      </w:r>
      <w:r>
        <w:t xml:space="preserve">the Schedule Health Check Tool, the Schedule Performance Work-off Trend, and </w:t>
      </w:r>
      <w:r w:rsidRPr="00C25A45">
        <w:t xml:space="preserve">the </w:t>
      </w:r>
      <w:r w:rsidR="00D56BD7" w:rsidRPr="00C25A45">
        <w:t>Summary Assessment Summary Report (SASR)</w:t>
      </w:r>
      <w:r w:rsidRPr="00C25A45">
        <w:t>.</w:t>
      </w:r>
      <w:r w:rsidR="005536D2">
        <w:t xml:space="preserve"> </w:t>
      </w:r>
      <w:r>
        <w:t>Instructions for acquiring access to this tool are also</w:t>
      </w:r>
      <w:r w:rsidR="00F959A5">
        <w:t xml:space="preserve"> available</w:t>
      </w:r>
      <w:r>
        <w:t xml:space="preserve"> on the NASA EVM </w:t>
      </w:r>
      <w:r w:rsidR="00F959A5">
        <w:t>w</w:t>
      </w:r>
      <w:r>
        <w:t>ebsite.</w:t>
      </w:r>
    </w:p>
    <w:p w:rsidR="00E323B4" w:rsidRDefault="00E323B4" w:rsidP="00CF3D50">
      <w:pPr>
        <w:pStyle w:val="Heading3"/>
      </w:pPr>
      <w:bookmarkStart w:id="61" w:name="_Toc307572647"/>
      <w:bookmarkStart w:id="62" w:name="_Toc308011606"/>
      <w:r>
        <w:t>Conduct EVMS Validation</w:t>
      </w:r>
      <w:bookmarkEnd w:id="61"/>
      <w:bookmarkEnd w:id="62"/>
    </w:p>
    <w:p w:rsidR="00E323B4" w:rsidRDefault="00CB4C1A" w:rsidP="00E323B4">
      <w:pPr>
        <w:pStyle w:val="BodyNoIndentEVM"/>
      </w:pPr>
      <w:r>
        <w:t xml:space="preserve">An EVMS validated </w:t>
      </w:r>
      <w:r w:rsidR="00E323B4">
        <w:t>by the government</w:t>
      </w:r>
      <w:r>
        <w:t xml:space="preserve"> is required on development or production contracts greater than $50 million.</w:t>
      </w:r>
      <w:r w:rsidR="005536D2">
        <w:t xml:space="preserve"> </w:t>
      </w:r>
      <w:r w:rsidR="00E323B4">
        <w:t xml:space="preserve">NASA has a Memorandum of Understanding (MOU) with DCMA that delegates responsibility for </w:t>
      </w:r>
      <w:r w:rsidR="00FB254E">
        <w:t xml:space="preserve">validation </w:t>
      </w:r>
      <w:r w:rsidR="00E323B4">
        <w:t>and surveillance of contractor</w:t>
      </w:r>
      <w:r>
        <w:t>s’</w:t>
      </w:r>
      <w:r w:rsidR="00E323B4">
        <w:t xml:space="preserve"> EVMS to the DCMA (NASA Form 1430A).</w:t>
      </w:r>
      <w:r w:rsidR="005536D2">
        <w:t xml:space="preserve"> </w:t>
      </w:r>
      <w:r w:rsidR="00E323B4">
        <w:t>The DCMA will review the contractor’s plan for validation and provide NASA with a report regarding the plan’s adequacy for the intended contract.</w:t>
      </w:r>
      <w:r w:rsidR="005536D2">
        <w:t xml:space="preserve"> </w:t>
      </w:r>
      <w:r w:rsidR="00E323B4">
        <w:t>When validation is necessary, the contractor is responsible for scheduling related reviews with the DCMA and NASA.</w:t>
      </w:r>
      <w:r w:rsidR="005536D2">
        <w:t xml:space="preserve"> </w:t>
      </w:r>
      <w:r w:rsidR="00796BCC">
        <w:t>The National Defense Industry Association’s (NDIA) EVMS Intent Guide and the NDIA EVMS Acceptance Guide provide a</w:t>
      </w:r>
      <w:r w:rsidR="00E323B4">
        <w:t xml:space="preserve">dditional information </w:t>
      </w:r>
      <w:r w:rsidR="00796BCC">
        <w:t>on these</w:t>
      </w:r>
      <w:r w:rsidR="00E323B4">
        <w:t xml:space="preserve"> reviews.</w:t>
      </w:r>
      <w:r w:rsidR="005536D2">
        <w:t xml:space="preserve"> </w:t>
      </w:r>
      <w:r w:rsidR="00E323B4">
        <w:t xml:space="preserve">NASA and the </w:t>
      </w:r>
      <w:r w:rsidR="00ED3EFF">
        <w:t>Project Manager</w:t>
      </w:r>
      <w:r w:rsidR="00E323B4">
        <w:t xml:space="preserve"> will provide specialists to augment the DCMA team as appropriate to accomplish these reviews.</w:t>
      </w:r>
      <w:r w:rsidR="005536D2">
        <w:t xml:space="preserve"> </w:t>
      </w:r>
      <w:r w:rsidR="00E323B4">
        <w:t xml:space="preserve">If a contract is awarded to a contractor and DCMA is not involved, then it is the responsibility of the NASA </w:t>
      </w:r>
      <w:r w:rsidR="00ED3EFF">
        <w:t>Project Manager</w:t>
      </w:r>
      <w:r w:rsidR="00E323B4">
        <w:t xml:space="preserve">, with the assistance of the EVMFP, to ensure the contractor conducts a validation review with an EVM authority appointed by the OCE to provide validation. </w:t>
      </w:r>
    </w:p>
    <w:p w:rsidR="00E323B4" w:rsidRDefault="00E323B4" w:rsidP="00E323B4">
      <w:pPr>
        <w:pStyle w:val="BodyNoIndentEVM"/>
      </w:pPr>
      <w:r>
        <w:t>Contracts less than $50</w:t>
      </w:r>
      <w:r w:rsidR="00906F51">
        <w:t> million</w:t>
      </w:r>
      <w:r>
        <w:t xml:space="preserve"> but greater than $20</w:t>
      </w:r>
      <w:r w:rsidR="00906F51">
        <w:t> million</w:t>
      </w:r>
      <w:r>
        <w:t xml:space="preserve"> are not required to have a formally validated EVMS.</w:t>
      </w:r>
      <w:r w:rsidR="005536D2">
        <w:t xml:space="preserve"> </w:t>
      </w:r>
      <w:r>
        <w:t>While no validation is required, the contractor is expected to comply with the requirements listed in ANSI/EIA-748.</w:t>
      </w:r>
      <w:r w:rsidR="005536D2">
        <w:t xml:space="preserve"> </w:t>
      </w:r>
      <w:r>
        <w:t xml:space="preserve">The government (NASA </w:t>
      </w:r>
      <w:r w:rsidR="00ED3EFF">
        <w:t>Project Manager</w:t>
      </w:r>
      <w:r>
        <w:t xml:space="preserve"> with assistance from the EVMFP) will observe compliance with the ANSI/EIA-748 guidelines during the course of the contract through the EVMS surveillance process. </w:t>
      </w:r>
    </w:p>
    <w:p w:rsidR="00E323B4" w:rsidRDefault="00E323B4" w:rsidP="00CF3D50">
      <w:pPr>
        <w:pStyle w:val="Heading3"/>
      </w:pPr>
      <w:bookmarkStart w:id="63" w:name="_Toc307572648"/>
      <w:bookmarkStart w:id="64" w:name="_Toc308011607"/>
      <w:r>
        <w:t>Extend the Contract WBS</w:t>
      </w:r>
      <w:bookmarkEnd w:id="63"/>
      <w:bookmarkEnd w:id="64"/>
    </w:p>
    <w:p w:rsidR="00E323B4" w:rsidRPr="00E94E6D" w:rsidRDefault="00E323B4" w:rsidP="00E323B4">
      <w:pPr>
        <w:pStyle w:val="BodyNoIndentEVM"/>
        <w:rPr>
          <w:spacing w:val="-2"/>
        </w:rPr>
      </w:pPr>
      <w:r w:rsidRPr="00E94E6D">
        <w:rPr>
          <w:spacing w:val="-2"/>
        </w:rPr>
        <w:t xml:space="preserve">Extension of the </w:t>
      </w:r>
      <w:r w:rsidR="00FB254E" w:rsidRPr="00E94E6D">
        <w:rPr>
          <w:spacing w:val="-2"/>
        </w:rPr>
        <w:t>Contract WBS (</w:t>
      </w:r>
      <w:r w:rsidRPr="00E94E6D">
        <w:rPr>
          <w:spacing w:val="-2"/>
        </w:rPr>
        <w:t>CWBS</w:t>
      </w:r>
      <w:r w:rsidR="00FB254E" w:rsidRPr="00E94E6D">
        <w:rPr>
          <w:spacing w:val="-2"/>
        </w:rPr>
        <w:t>)</w:t>
      </w:r>
      <w:r w:rsidRPr="00E94E6D">
        <w:rPr>
          <w:spacing w:val="-2"/>
        </w:rPr>
        <w:t xml:space="preserve"> will be done by the contractor after contract award to reflect the division of lower level products and services and</w:t>
      </w:r>
      <w:r w:rsidR="00FB254E" w:rsidRPr="00E94E6D">
        <w:rPr>
          <w:spacing w:val="-2"/>
        </w:rPr>
        <w:t xml:space="preserve"> to describe</w:t>
      </w:r>
      <w:r w:rsidRPr="00E94E6D">
        <w:rPr>
          <w:spacing w:val="-2"/>
        </w:rPr>
        <w:t xml:space="preserve"> how these contribute to the higher level products and services.</w:t>
      </w:r>
      <w:r w:rsidR="005536D2" w:rsidRPr="00E94E6D">
        <w:rPr>
          <w:spacing w:val="-2"/>
        </w:rPr>
        <w:t xml:space="preserve"> </w:t>
      </w:r>
      <w:r w:rsidRPr="00E94E6D">
        <w:rPr>
          <w:spacing w:val="-2"/>
        </w:rPr>
        <w:t>The reporting of progress, performance, risks, and engineering evaluations, as well as financial data and variance analyses are based on the CWBS.</w:t>
      </w:r>
      <w:r w:rsidR="005536D2" w:rsidRPr="00E94E6D">
        <w:rPr>
          <w:spacing w:val="-2"/>
        </w:rPr>
        <w:t xml:space="preserve"> </w:t>
      </w:r>
      <w:r w:rsidRPr="00E94E6D">
        <w:rPr>
          <w:spacing w:val="-2"/>
        </w:rPr>
        <w:t>For assistance in understanding the appropriate extension of the CWBS, refer to the NASA WBS Handbook.</w:t>
      </w:r>
      <w:r w:rsidR="005536D2" w:rsidRPr="00E94E6D">
        <w:rPr>
          <w:spacing w:val="-2"/>
        </w:rPr>
        <w:t xml:space="preserve"> </w:t>
      </w:r>
    </w:p>
    <w:p w:rsidR="00E323B4" w:rsidRDefault="00E323B4" w:rsidP="00CF3D50">
      <w:pPr>
        <w:pStyle w:val="Heading3"/>
      </w:pPr>
      <w:bookmarkStart w:id="65" w:name="_Toc307572649"/>
      <w:bookmarkStart w:id="66" w:name="_Toc308011608"/>
      <w:r>
        <w:t>Conduct Integrated Baseline Review</w:t>
      </w:r>
      <w:bookmarkEnd w:id="65"/>
      <w:bookmarkEnd w:id="66"/>
      <w:r>
        <w:t xml:space="preserve"> </w:t>
      </w:r>
    </w:p>
    <w:p w:rsidR="00E323B4" w:rsidRDefault="00E323B4" w:rsidP="00E323B4">
      <w:pPr>
        <w:pStyle w:val="BodyNoIndentEVM"/>
      </w:pPr>
      <w:r>
        <w:t xml:space="preserve">All contracts with EVM are required to have an </w:t>
      </w:r>
      <w:r w:rsidR="008B16FF" w:rsidRPr="008B16FF">
        <w:t xml:space="preserve">Integrated Baseline Review </w:t>
      </w:r>
      <w:r w:rsidR="008B16FF">
        <w:t>(</w:t>
      </w:r>
      <w:r>
        <w:t>IBR</w:t>
      </w:r>
      <w:r w:rsidR="008B16FF">
        <w:t>)</w:t>
      </w:r>
      <w:r>
        <w:t xml:space="preserve"> to finalize the agreement on the baseline and ensure all risks are identified and understood.</w:t>
      </w:r>
      <w:r w:rsidR="005536D2">
        <w:t xml:space="preserve"> </w:t>
      </w:r>
      <w:r>
        <w:t xml:space="preserve">The </w:t>
      </w:r>
      <w:r w:rsidR="00ED3EFF">
        <w:t>Project Manager</w:t>
      </w:r>
      <w:r>
        <w:t xml:space="preserve"> and his responsible technical managers, with the support of the EVMFP, should conduct an IBR within six months of contract award as required by NFS 1852.234-2(c).</w:t>
      </w:r>
      <w:r w:rsidR="005536D2">
        <w:t xml:space="preserve"> </w:t>
      </w:r>
      <w:r>
        <w:t>This timeline applies to the authority to proceed on letter contract awards as well.</w:t>
      </w:r>
      <w:r w:rsidR="005536D2">
        <w:t xml:space="preserve"> </w:t>
      </w:r>
      <w:r>
        <w:t>An IBR must also be conducted within six months following the exercise of significant contract options or 60 days after a major contract modification.</w:t>
      </w:r>
      <w:r w:rsidR="005536D2">
        <w:t xml:space="preserve"> </w:t>
      </w:r>
      <w:r w:rsidR="006E636B">
        <w:t>The NASA IBR Handbook provides</w:t>
      </w:r>
      <w:r w:rsidR="00B636A8">
        <w:t xml:space="preserve"> further</w:t>
      </w:r>
      <w:r w:rsidR="006E636B">
        <w:t xml:space="preserve"> g</w:t>
      </w:r>
      <w:r>
        <w:t xml:space="preserve">uidance </w:t>
      </w:r>
      <w:r w:rsidR="006E636B">
        <w:t>on</w:t>
      </w:r>
      <w:r>
        <w:t xml:space="preserve"> the IBR process.</w:t>
      </w:r>
    </w:p>
    <w:p w:rsidR="00E323B4" w:rsidRDefault="00E323B4" w:rsidP="00E323B4">
      <w:pPr>
        <w:pStyle w:val="BodyNoIndentEVM"/>
      </w:pPr>
      <w:r>
        <w:lastRenderedPageBreak/>
        <w:t xml:space="preserve">The </w:t>
      </w:r>
      <w:r w:rsidR="00ED3EFF">
        <w:t>Project Manager</w:t>
      </w:r>
      <w:r>
        <w:t xml:space="preserve"> should ensure that training is available to each team member prior to the IBR.</w:t>
      </w:r>
      <w:r w:rsidR="005536D2">
        <w:t xml:space="preserve"> </w:t>
      </w:r>
      <w:r>
        <w:t xml:space="preserve">Such training may be conducted jointly with the contractor and should consist of the basics of EVM and the IBR process. The </w:t>
      </w:r>
      <w:r w:rsidR="00ED3EFF">
        <w:t>Project Manager</w:t>
      </w:r>
      <w:r>
        <w:t xml:space="preserve"> should conduct a workshop just prior to the IBR to cover the mechanics of the review and examples of specific items to be reviewed.</w:t>
      </w:r>
      <w:r w:rsidR="005536D2">
        <w:t xml:space="preserve"> </w:t>
      </w:r>
    </w:p>
    <w:p w:rsidR="00E323B4" w:rsidRDefault="00E323B4" w:rsidP="00E323B4">
      <w:pPr>
        <w:pStyle w:val="BodyNoIndentEVM"/>
      </w:pPr>
      <w:r>
        <w:t>The objective of an IBR is for all stakeholders to jointly assess the baseline to be used for performance measurement to ensure complete coverage of the statement of work, logical scheduling of the work activities, adequate resourcing, and identification of inherent risks.</w:t>
      </w:r>
      <w:r w:rsidR="005536D2">
        <w:t xml:space="preserve"> </w:t>
      </w:r>
      <w:r>
        <w:t>This will be accomplished by evaluating the Performance Measurement Baseline (PMB) to ensure it captures the entire technical scope of work, is consistent with schedule requirements, has adequate resources assigned, and has sound management processes applied.</w:t>
      </w:r>
      <w:r w:rsidR="005536D2">
        <w:t xml:space="preserve"> </w:t>
      </w:r>
      <w:r>
        <w:t xml:space="preserve">To facilitate the credibility assessment of the IMS, the </w:t>
      </w:r>
      <w:r w:rsidR="00ED3EFF">
        <w:t>Project Manager</w:t>
      </w:r>
      <w:r>
        <w:t>’s schedule team may use the Agency</w:t>
      </w:r>
      <w:r w:rsidR="009C20A6">
        <w:t>-</w:t>
      </w:r>
      <w:r>
        <w:t>developed STAT.</w:t>
      </w:r>
      <w:r w:rsidR="005536D2">
        <w:t xml:space="preserve"> </w:t>
      </w:r>
    </w:p>
    <w:p w:rsidR="00E323B4" w:rsidRDefault="00E323B4" w:rsidP="006C4A04">
      <w:pPr>
        <w:pStyle w:val="Heading3"/>
      </w:pPr>
      <w:bookmarkStart w:id="67" w:name="_Toc307572650"/>
      <w:bookmarkStart w:id="68" w:name="_Toc308011609"/>
      <w:r>
        <w:t>Implement Contractor EVMS Surveillance</w:t>
      </w:r>
      <w:bookmarkEnd w:id="67"/>
      <w:bookmarkEnd w:id="68"/>
    </w:p>
    <w:p w:rsidR="00E323B4" w:rsidRDefault="00E323B4" w:rsidP="00E323B4">
      <w:pPr>
        <w:pStyle w:val="BodyNoIndentEVM"/>
      </w:pPr>
      <w:r>
        <w:t xml:space="preserve">EVMS surveillance is conducted by the responsible DCMA office, with the assistance of NASA project personnel as assigned by the </w:t>
      </w:r>
      <w:r w:rsidR="00ED3EFF">
        <w:t>Project Manager</w:t>
      </w:r>
      <w:r>
        <w:t>, in accordance with the MOU between NASA and the DCMA.</w:t>
      </w:r>
      <w:r w:rsidR="005536D2">
        <w:t xml:space="preserve"> </w:t>
      </w:r>
      <w:r>
        <w:t>The MOU covers EVM</w:t>
      </w:r>
      <w:r w:rsidR="00513C27">
        <w:t>S</w:t>
      </w:r>
      <w:r>
        <w:t xml:space="preserve"> surveillance at a contractor site or multiple contractor sites.</w:t>
      </w:r>
      <w:r w:rsidR="005536D2">
        <w:t xml:space="preserve"> </w:t>
      </w:r>
      <w:r>
        <w:t>The MOU scope includes EVMS compliance assessment, validation</w:t>
      </w:r>
      <w:r w:rsidR="00513C27">
        <w:t>,</w:t>
      </w:r>
      <w:r>
        <w:t xml:space="preserve"> and/or evaluation of a contractor’s previously validated EVMS for adequacy.</w:t>
      </w:r>
      <w:r w:rsidR="005536D2">
        <w:t xml:space="preserve"> </w:t>
      </w:r>
      <w:r>
        <w:t>The MOU also describes duties, responsibilities, products, and methods of cooperation for contract</w:t>
      </w:r>
      <w:r w:rsidR="009C20A6">
        <w:t>-</w:t>
      </w:r>
      <w:r>
        <w:t>specific EVMS surveillance.</w:t>
      </w:r>
      <w:r w:rsidR="005536D2">
        <w:t xml:space="preserve"> </w:t>
      </w:r>
    </w:p>
    <w:p w:rsidR="00E323B4" w:rsidRDefault="00E323B4" w:rsidP="00E323B4">
      <w:pPr>
        <w:pStyle w:val="BodyNoIndentEVM"/>
      </w:pPr>
      <w:r>
        <w:t xml:space="preserve">The </w:t>
      </w:r>
      <w:r w:rsidR="00ED3EFF">
        <w:t>Project Manager</w:t>
      </w:r>
      <w:r>
        <w:t xml:space="preserve"> may delegate all, part, or none of the items described in the MOU.</w:t>
      </w:r>
      <w:r w:rsidR="005536D2">
        <w:t xml:space="preserve"> </w:t>
      </w:r>
      <w:r>
        <w:t xml:space="preserve">A letter of delegation from the </w:t>
      </w:r>
      <w:r w:rsidR="00E641AB">
        <w:t xml:space="preserve">Contracting Officer </w:t>
      </w:r>
      <w:r>
        <w:t>to the cognizant DCMA office is required to implement the surveillance, products, and services provided for within the MOU.</w:t>
      </w:r>
      <w:r w:rsidR="005536D2">
        <w:t xml:space="preserve"> </w:t>
      </w:r>
      <w:r>
        <w:t>The letter of delegation must define the specific delegation of responsibilities and the specific products and services to be provided.</w:t>
      </w:r>
      <w:r w:rsidR="005536D2">
        <w:t xml:space="preserve"> </w:t>
      </w:r>
      <w:r>
        <w:t xml:space="preserve">A simple delegation request to implement the MOU is not sufficient. </w:t>
      </w:r>
    </w:p>
    <w:p w:rsidR="00E323B4" w:rsidRDefault="00E323B4" w:rsidP="00E323B4">
      <w:pPr>
        <w:pStyle w:val="BodyNoIndentEVM"/>
      </w:pPr>
      <w:r>
        <w:t xml:space="preserve">It is the responsibility of the </w:t>
      </w:r>
      <w:r w:rsidR="00E641AB">
        <w:t>Contracting Officer</w:t>
      </w:r>
      <w:r>
        <w:t xml:space="preserve"> and </w:t>
      </w:r>
      <w:r w:rsidR="00ED3EFF">
        <w:t>Project Manager</w:t>
      </w:r>
      <w:r>
        <w:t xml:space="preserve"> to provide feedback and guidance to the DCMA office if the services provided by the DCMA are not appropriate for the project’s needs.</w:t>
      </w:r>
      <w:r w:rsidR="005536D2">
        <w:t xml:space="preserve"> </w:t>
      </w:r>
      <w:r>
        <w:t xml:space="preserve">If changes are needed to the DCMA services being provided, the </w:t>
      </w:r>
      <w:r w:rsidR="00ED3EFF">
        <w:t>Project Manager</w:t>
      </w:r>
      <w:r>
        <w:t xml:space="preserve"> should formally document such requests.</w:t>
      </w:r>
      <w:r w:rsidR="005536D2">
        <w:t xml:space="preserve"> </w:t>
      </w:r>
      <w:r>
        <w:t xml:space="preserve">If delegation to the DCMA is not implemented or withdrawn, the </w:t>
      </w:r>
      <w:r w:rsidR="00ED3EFF">
        <w:t>Project Manager</w:t>
      </w:r>
      <w:r>
        <w:t xml:space="preserve"> should provide for the required surveillance through alternative sources and ensure that resources (e.g.</w:t>
      </w:r>
      <w:r w:rsidR="009C20A6">
        <w:t>,</w:t>
      </w:r>
      <w:r>
        <w:t xml:space="preserve"> project resources and </w:t>
      </w:r>
      <w:r w:rsidR="00ED3EFF">
        <w:t>center</w:t>
      </w:r>
      <w:r>
        <w:t xml:space="preserve"> EVMFP) are available and appropriate for this purpose.</w:t>
      </w:r>
    </w:p>
    <w:p w:rsidR="00E323B4" w:rsidRDefault="00E323B4" w:rsidP="00E323B4">
      <w:pPr>
        <w:pStyle w:val="BodyNoIndentEVM"/>
      </w:pPr>
      <w:r>
        <w:t>When a delegation is issued, the EVMFP should be notified if any EVMS issues arise.</w:t>
      </w:r>
      <w:r w:rsidR="005536D2">
        <w:t xml:space="preserve"> </w:t>
      </w:r>
      <w:r>
        <w:t>The EVMFP should remain proactive in working with all organizations, including the DCMA, to solve EVMS issues at contractor facilities with NASA contracts.</w:t>
      </w:r>
      <w:r w:rsidR="005536D2">
        <w:t xml:space="preserve"> </w:t>
      </w:r>
      <w:r>
        <w:t xml:space="preserve">However, the </w:t>
      </w:r>
      <w:r w:rsidR="00ED3EFF">
        <w:t>Project Manager</w:t>
      </w:r>
      <w:r>
        <w:t xml:space="preserve"> remains responsible for the specific project.</w:t>
      </w:r>
      <w:r w:rsidR="005536D2">
        <w:t xml:space="preserve"> </w:t>
      </w:r>
    </w:p>
    <w:p w:rsidR="00E323B4" w:rsidRDefault="00E323B4" w:rsidP="00CF3D50">
      <w:pPr>
        <w:pStyle w:val="Heading3"/>
      </w:pPr>
      <w:bookmarkStart w:id="69" w:name="_Toc307572651"/>
      <w:bookmarkStart w:id="70" w:name="_Toc308011610"/>
      <w:r>
        <w:t>Conduct EVM Analysis</w:t>
      </w:r>
      <w:bookmarkEnd w:id="69"/>
      <w:bookmarkEnd w:id="70"/>
      <w:r>
        <w:t xml:space="preserve"> </w:t>
      </w:r>
    </w:p>
    <w:p w:rsidR="00E323B4" w:rsidRDefault="00E323B4" w:rsidP="00E323B4">
      <w:pPr>
        <w:pStyle w:val="BodyNoIndentEVM"/>
      </w:pPr>
      <w:r>
        <w:t>A CPR is required when EVM is a requirement.</w:t>
      </w:r>
      <w:r w:rsidR="005536D2">
        <w:t xml:space="preserve"> </w:t>
      </w:r>
      <w:r>
        <w:t>CPR data should be reported in a timely manner per the contractual DRD.</w:t>
      </w:r>
      <w:r w:rsidR="005536D2">
        <w:t xml:space="preserve"> </w:t>
      </w:r>
      <w:r>
        <w:t xml:space="preserve">CPR data should also be consistent and reconcilable with both the Monthly Contractor Financial Management Report (NASA Form 533M) and </w:t>
      </w:r>
      <w:r w:rsidR="009C20A6">
        <w:t xml:space="preserve">the </w:t>
      </w:r>
      <w:r>
        <w:t>Quarterly Contractor Financial Management Report (NASA Form 533Q) if applicable.</w:t>
      </w:r>
      <w:r w:rsidR="005536D2">
        <w:t xml:space="preserve"> </w:t>
      </w:r>
      <w:r>
        <w:t>NPD 9501.1, NASA Contractor Financial Management Reporting System, states NASA policy and provides additional information and guidance on this topic.</w:t>
      </w:r>
    </w:p>
    <w:p w:rsidR="00E323B4" w:rsidRPr="00E94E6D" w:rsidRDefault="00E323B4" w:rsidP="00E323B4">
      <w:pPr>
        <w:pStyle w:val="BodyNoIndentEVM"/>
        <w:rPr>
          <w:spacing w:val="-2"/>
        </w:rPr>
      </w:pPr>
      <w:r w:rsidRPr="00E94E6D">
        <w:rPr>
          <w:spacing w:val="-2"/>
        </w:rPr>
        <w:lastRenderedPageBreak/>
        <w:t>EVM data should be included in all management reviews.</w:t>
      </w:r>
      <w:r w:rsidR="005536D2" w:rsidRPr="00E94E6D">
        <w:rPr>
          <w:spacing w:val="-2"/>
        </w:rPr>
        <w:t xml:space="preserve"> </w:t>
      </w:r>
      <w:r w:rsidRPr="00E94E6D">
        <w:rPr>
          <w:spacing w:val="-2"/>
        </w:rPr>
        <w:t>Project status based on EVM data should be reported at the level appropriate for all levels of management and utilized for insight and management actions.</w:t>
      </w:r>
      <w:r w:rsidR="005536D2" w:rsidRPr="00E94E6D">
        <w:rPr>
          <w:spacing w:val="-2"/>
        </w:rPr>
        <w:t xml:space="preserve"> </w:t>
      </w:r>
      <w:r w:rsidRPr="00E94E6D">
        <w:rPr>
          <w:spacing w:val="-2"/>
        </w:rPr>
        <w:t xml:space="preserve">The </w:t>
      </w:r>
      <w:r w:rsidR="00ED3EFF" w:rsidRPr="00E94E6D">
        <w:rPr>
          <w:spacing w:val="-2"/>
        </w:rPr>
        <w:t>Project Manager</w:t>
      </w:r>
      <w:r w:rsidRPr="00E94E6D">
        <w:rPr>
          <w:spacing w:val="-2"/>
        </w:rPr>
        <w:t xml:space="preserve"> should understand and emphasize the importance of the integrated technical, schedule, cost, and risk analyses provided by EVM in conjunction with other project information to formulate an overall project status.</w:t>
      </w:r>
      <w:r w:rsidR="005536D2" w:rsidRPr="00E94E6D">
        <w:rPr>
          <w:spacing w:val="-2"/>
        </w:rPr>
        <w:t xml:space="preserve"> </w:t>
      </w:r>
      <w:r w:rsidRPr="00E94E6D">
        <w:rPr>
          <w:spacing w:val="-2"/>
        </w:rPr>
        <w:t>Concentrating on the technical aspects or technical problems of the project alone will not provide for true integrated project management.</w:t>
      </w:r>
      <w:r w:rsidR="005536D2" w:rsidRPr="00E94E6D">
        <w:rPr>
          <w:spacing w:val="-2"/>
        </w:rPr>
        <w:t xml:space="preserve"> </w:t>
      </w:r>
      <w:r w:rsidRPr="00E94E6D">
        <w:rPr>
          <w:spacing w:val="-2"/>
        </w:rPr>
        <w:t>The associated schedule implications, cost drivers, and corresponding risks should be considered.</w:t>
      </w:r>
      <w:r w:rsidR="005536D2" w:rsidRPr="00E94E6D">
        <w:rPr>
          <w:spacing w:val="-2"/>
        </w:rPr>
        <w:t xml:space="preserve"> </w:t>
      </w:r>
    </w:p>
    <w:p w:rsidR="00E323B4" w:rsidRDefault="00E323B4" w:rsidP="00E323B4">
      <w:pPr>
        <w:pStyle w:val="BodyNoIndentEVM"/>
      </w:pPr>
      <w:r>
        <w:t>Analysis is required when any of the previously established variance thresholds are exceeded.</w:t>
      </w:r>
      <w:r w:rsidR="005536D2">
        <w:t xml:space="preserve"> </w:t>
      </w:r>
      <w:r>
        <w:t>Focusing first on these problem areas is an efficient and effective management technique.</w:t>
      </w:r>
      <w:r w:rsidR="005536D2">
        <w:t xml:space="preserve"> </w:t>
      </w:r>
      <w:r>
        <w:t>The analysis for each variance that exceeds a threshold should address three areas:</w:t>
      </w:r>
    </w:p>
    <w:p w:rsidR="00E323B4" w:rsidRDefault="00E323B4" w:rsidP="00E94E6D">
      <w:pPr>
        <w:pStyle w:val="Bullet1EVM"/>
        <w:spacing w:before="20"/>
      </w:pPr>
      <w:r>
        <w:t>Root cause</w:t>
      </w:r>
      <w:r w:rsidR="00B1492F">
        <w:t xml:space="preserve">: </w:t>
      </w:r>
      <w:r>
        <w:t>Simply stating the variance is not identifying the root cause.</w:t>
      </w:r>
      <w:r w:rsidR="005536D2">
        <w:t xml:space="preserve"> </w:t>
      </w:r>
      <w:r>
        <w:t xml:space="preserve">A simple </w:t>
      </w:r>
      <w:r w:rsidR="009C20A6">
        <w:t xml:space="preserve">way to determine </w:t>
      </w:r>
      <w:r>
        <w:t>root cause is to ask the question, “why?” until it no longer makes sense to do so.</w:t>
      </w:r>
      <w:r w:rsidR="005536D2">
        <w:t xml:space="preserve"> </w:t>
      </w:r>
      <w:r>
        <w:t>Another test for root cause determination is to quantify the root cause or causes as related to rates, usage, efficiency, or a combination of these.</w:t>
      </w:r>
      <w:r w:rsidR="005536D2">
        <w:t xml:space="preserve"> </w:t>
      </w:r>
    </w:p>
    <w:p w:rsidR="00E323B4" w:rsidRDefault="00E323B4" w:rsidP="003A1D4F">
      <w:pPr>
        <w:pStyle w:val="Bullet1EVM"/>
      </w:pPr>
      <w:r>
        <w:t>Impact</w:t>
      </w:r>
      <w:r w:rsidR="00B1492F">
        <w:t>:</w:t>
      </w:r>
      <w:r>
        <w:t xml:space="preserve"> Each root cause will create an impact on one or more elements of the project</w:t>
      </w:r>
      <w:r w:rsidR="009C20A6">
        <w:t>—</w:t>
      </w:r>
      <w:r>
        <w:t>cost, schedule, technical, or a combination of these areas.</w:t>
      </w:r>
      <w:r w:rsidR="005536D2">
        <w:t xml:space="preserve"> </w:t>
      </w:r>
      <w:r w:rsidRPr="003A1D4F">
        <w:t>The</w:t>
      </w:r>
      <w:r>
        <w:t xml:space="preserve"> impact should be distinctly stated and quantified.</w:t>
      </w:r>
      <w:r w:rsidR="005536D2">
        <w:t xml:space="preserve"> </w:t>
      </w:r>
    </w:p>
    <w:p w:rsidR="00E323B4" w:rsidRDefault="00E323B4" w:rsidP="003A1D4F">
      <w:pPr>
        <w:pStyle w:val="Bullet1EVM"/>
      </w:pPr>
      <w:r>
        <w:t>Corrective actions and results</w:t>
      </w:r>
      <w:r w:rsidR="00B1492F">
        <w:t>:</w:t>
      </w:r>
      <w:r>
        <w:t xml:space="preserve"> For each impact area, a correction action or recovery plan should be formulated.</w:t>
      </w:r>
      <w:r w:rsidR="005536D2">
        <w:t xml:space="preserve"> </w:t>
      </w:r>
      <w:r>
        <w:t xml:space="preserve">This plan should contain a description of the actions taken and the anticipated results in terms of the impacted area or areas, </w:t>
      </w:r>
      <w:r w:rsidRPr="003A1D4F">
        <w:t>including</w:t>
      </w:r>
      <w:r>
        <w:t xml:space="preserve"> time, cost, and technical components.</w:t>
      </w:r>
      <w:r w:rsidR="005536D2">
        <w:t xml:space="preserve"> </w:t>
      </w:r>
      <w:r>
        <w:t>If recovery is not possible, this should be clearly stated.</w:t>
      </w:r>
      <w:r w:rsidR="005536D2">
        <w:t xml:space="preserve"> </w:t>
      </w:r>
      <w:r>
        <w:t>As long as this variance exceeds the reporting threshold, each subsequent report should include the actual results of implementing corrective actions.</w:t>
      </w:r>
    </w:p>
    <w:p w:rsidR="00E323B4" w:rsidRDefault="00E323B4" w:rsidP="00E323B4">
      <w:pPr>
        <w:pStyle w:val="BodyNoIndentEVM"/>
      </w:pPr>
      <w:r>
        <w:t>These steps may also be used when variance thresholds are not exceeded.</w:t>
      </w:r>
      <w:r w:rsidR="005536D2">
        <w:t xml:space="preserve"> </w:t>
      </w:r>
      <w:r>
        <w:t xml:space="preserve">It is recommended practice for the </w:t>
      </w:r>
      <w:r w:rsidR="00DF2FD9">
        <w:t>P</w:t>
      </w:r>
      <w:r w:rsidR="00DF2FD9">
        <w:noBreakHyphen/>
        <w:t>CAM</w:t>
      </w:r>
      <w:r>
        <w:t xml:space="preserve"> to routinely use the aforementioned methodology to analyze control accounts for potential problems that have not yet exceeded a variance threshold.</w:t>
      </w:r>
      <w:r w:rsidR="005536D2">
        <w:t xml:space="preserve"> </w:t>
      </w:r>
    </w:p>
    <w:p w:rsidR="00E323B4" w:rsidRDefault="00E323B4" w:rsidP="00E323B4">
      <w:pPr>
        <w:pStyle w:val="BodyNoIndentEVM"/>
      </w:pPr>
      <w:r>
        <w:t>These steps are intended to assist the project staff in understanding some of the monthly activities surrounding the EVM analysis process.</w:t>
      </w:r>
      <w:r w:rsidR="005536D2">
        <w:t xml:space="preserve"> </w:t>
      </w:r>
      <w:r>
        <w:t>The level of analysis activity is dependent upon many variables: the stage of the project, the value of the WBS, the contractor's performance, analyst availability and experience, the type of contract, and the EVM analysis tools available.</w:t>
      </w:r>
      <w:r w:rsidR="005536D2">
        <w:t xml:space="preserve"> </w:t>
      </w:r>
      <w:r>
        <w:t>All of these affect the project’s capability to perform detailed analysis.</w:t>
      </w:r>
      <w:r w:rsidR="005536D2">
        <w:t xml:space="preserve"> </w:t>
      </w:r>
      <w:r>
        <w:t xml:space="preserve">The </w:t>
      </w:r>
      <w:r w:rsidR="00ED3EFF">
        <w:t>Project Manager</w:t>
      </w:r>
      <w:r>
        <w:t xml:space="preserve"> should understand the analysis requirements and arrange for the necessary support to ensure the adequacy of the EVM analysis process.</w:t>
      </w:r>
      <w:r w:rsidR="005536D2">
        <w:t xml:space="preserve"> </w:t>
      </w:r>
      <w:r>
        <w:t xml:space="preserve">A sample EVM report can be viewed in Appendix </w:t>
      </w:r>
      <w:r w:rsidR="00AB3594">
        <w:t xml:space="preserve">F. </w:t>
      </w:r>
      <w:r w:rsidR="006F1EE5">
        <w:t>The NASA EVM System</w:t>
      </w:r>
      <w:r w:rsidR="00B00F7B">
        <w:t>s</w:t>
      </w:r>
      <w:r w:rsidR="006F1EE5">
        <w:t xml:space="preserve"> Description provides a m</w:t>
      </w:r>
      <w:r>
        <w:t>ore in-depth discussion of EVM analysis methods and techniques.</w:t>
      </w:r>
    </w:p>
    <w:p w:rsidR="00E323B4" w:rsidRDefault="00E323B4" w:rsidP="00CF3D50">
      <w:pPr>
        <w:pStyle w:val="Heading3"/>
      </w:pPr>
      <w:bookmarkStart w:id="71" w:name="_Toc307572652"/>
      <w:bookmarkStart w:id="72" w:name="_Toc308011611"/>
      <w:r>
        <w:t>Participate in Project Activities</w:t>
      </w:r>
      <w:bookmarkEnd w:id="71"/>
      <w:bookmarkEnd w:id="72"/>
    </w:p>
    <w:p w:rsidR="001C4420" w:rsidRDefault="00E323B4" w:rsidP="00E94E6D">
      <w:pPr>
        <w:pStyle w:val="BodyNoIndentEVM"/>
        <w:spacing w:before="80" w:after="0"/>
        <w:sectPr w:rsidR="001C4420" w:rsidSect="00275384">
          <w:pgSz w:w="12240" w:h="15840"/>
          <w:pgMar w:top="1440" w:right="1440" w:bottom="1440" w:left="1440" w:header="720" w:footer="720" w:gutter="0"/>
          <w:pgNumType w:start="1" w:chapStyle="1"/>
          <w:cols w:space="230"/>
          <w:docGrid w:linePitch="360"/>
        </w:sectPr>
      </w:pPr>
      <w:r w:rsidRPr="00E94E6D">
        <w:rPr>
          <w:spacing w:val="-4"/>
        </w:rPr>
        <w:t xml:space="preserve">The </w:t>
      </w:r>
      <w:r w:rsidR="005C182B" w:rsidRPr="00E94E6D">
        <w:rPr>
          <w:spacing w:val="-4"/>
        </w:rPr>
        <w:t xml:space="preserve">project’s </w:t>
      </w:r>
      <w:r w:rsidRPr="00E94E6D">
        <w:rPr>
          <w:spacing w:val="-4"/>
        </w:rPr>
        <w:t>EVM analyst plays a key role on the team</w:t>
      </w:r>
      <w:r w:rsidR="00FC0153">
        <w:rPr>
          <w:spacing w:val="-4"/>
        </w:rPr>
        <w:t>,</w:t>
      </w:r>
      <w:r w:rsidRPr="00E94E6D">
        <w:rPr>
          <w:spacing w:val="-4"/>
        </w:rPr>
        <w:t xml:space="preserve"> participat</w:t>
      </w:r>
      <w:r w:rsidR="00FC0153">
        <w:rPr>
          <w:spacing w:val="-4"/>
        </w:rPr>
        <w:t>ing</w:t>
      </w:r>
      <w:r w:rsidRPr="00E94E6D">
        <w:rPr>
          <w:spacing w:val="-4"/>
        </w:rPr>
        <w:t xml:space="preserve"> in various meetings and activities</w:t>
      </w:r>
      <w:r w:rsidR="00FC0153">
        <w:rPr>
          <w:spacing w:val="-4"/>
        </w:rPr>
        <w:t xml:space="preserve"> depending on the project</w:t>
      </w:r>
      <w:r w:rsidRPr="00E94E6D">
        <w:rPr>
          <w:spacing w:val="-4"/>
        </w:rPr>
        <w:t>.</w:t>
      </w:r>
      <w:r w:rsidR="005536D2" w:rsidRPr="00E94E6D">
        <w:rPr>
          <w:spacing w:val="-4"/>
        </w:rPr>
        <w:t xml:space="preserve"> </w:t>
      </w:r>
      <w:r w:rsidR="00FC0153">
        <w:rPr>
          <w:spacing w:val="-4"/>
        </w:rPr>
        <w:t>T</w:t>
      </w:r>
      <w:r w:rsidRPr="00E94E6D">
        <w:rPr>
          <w:spacing w:val="-4"/>
        </w:rPr>
        <w:t xml:space="preserve">he EVM analyst should be involved in several key activities to ensure that the </w:t>
      </w:r>
      <w:r w:rsidR="00ED3EFF" w:rsidRPr="00E94E6D">
        <w:rPr>
          <w:spacing w:val="-4"/>
        </w:rPr>
        <w:t>Project Manager</w:t>
      </w:r>
      <w:r w:rsidRPr="00E94E6D">
        <w:rPr>
          <w:spacing w:val="-4"/>
        </w:rPr>
        <w:t xml:space="preserve"> has accurate information available to make informed decisions about the project.</w:t>
      </w:r>
      <w:r w:rsidR="005536D2" w:rsidRPr="00E94E6D">
        <w:rPr>
          <w:spacing w:val="-4"/>
        </w:rPr>
        <w:t xml:space="preserve"> </w:t>
      </w:r>
      <w:r w:rsidRPr="00E94E6D">
        <w:rPr>
          <w:spacing w:val="-4"/>
        </w:rPr>
        <w:t>The EVM analyst should participate in regular project risk meetings to ensure that risks are captured in the estimate at completion (EAC) and schedules</w:t>
      </w:r>
      <w:r w:rsidR="005C182B" w:rsidRPr="00E94E6D">
        <w:rPr>
          <w:spacing w:val="-4"/>
        </w:rPr>
        <w:t>,</w:t>
      </w:r>
      <w:r w:rsidRPr="00E94E6D">
        <w:rPr>
          <w:spacing w:val="-4"/>
        </w:rPr>
        <w:t xml:space="preserve"> and to assess the adequacy of the management reserve.</w:t>
      </w:r>
      <w:r w:rsidR="005536D2" w:rsidRPr="00E94E6D">
        <w:rPr>
          <w:spacing w:val="-4"/>
        </w:rPr>
        <w:t xml:space="preserve"> </w:t>
      </w:r>
      <w:r w:rsidRPr="00E94E6D">
        <w:rPr>
          <w:spacing w:val="-4"/>
        </w:rPr>
        <w:t>The EVM analyst should also participate in change control boards to ensure that changes are incorporated into the PMB and EACs in a timely manner.</w:t>
      </w:r>
      <w:r w:rsidR="005536D2" w:rsidRPr="00E94E6D">
        <w:rPr>
          <w:spacing w:val="-4"/>
        </w:rPr>
        <w:t xml:space="preserve"> </w:t>
      </w:r>
      <w:r w:rsidRPr="00E94E6D">
        <w:rPr>
          <w:spacing w:val="-4"/>
        </w:rPr>
        <w:t xml:space="preserve">The EVM analyst </w:t>
      </w:r>
      <w:r w:rsidR="005C182B" w:rsidRPr="00E94E6D">
        <w:rPr>
          <w:spacing w:val="-4"/>
        </w:rPr>
        <w:t xml:space="preserve">should </w:t>
      </w:r>
      <w:r w:rsidRPr="00E94E6D">
        <w:rPr>
          <w:spacing w:val="-4"/>
        </w:rPr>
        <w:t xml:space="preserve">also provide data to support monthly funds analysis and the PPBE </w:t>
      </w:r>
      <w:r w:rsidR="001C4420" w:rsidRPr="00E94E6D">
        <w:rPr>
          <w:spacing w:val="-4"/>
        </w:rPr>
        <w:t>process.</w:t>
      </w:r>
      <w:r w:rsidRPr="00E94E6D">
        <w:rPr>
          <w:spacing w:val="-4"/>
        </w:rPr>
        <w:cr/>
      </w:r>
    </w:p>
    <w:p w:rsidR="00E323B4" w:rsidRDefault="00E323B4" w:rsidP="001C4420">
      <w:pPr>
        <w:pStyle w:val="Heading1"/>
      </w:pPr>
      <w:bookmarkStart w:id="73" w:name="_Toc307572653"/>
      <w:bookmarkStart w:id="74" w:name="_Toc308011612"/>
      <w:r>
        <w:lastRenderedPageBreak/>
        <w:t>EVM Implementation on NASA In-house Projects</w:t>
      </w:r>
      <w:bookmarkEnd w:id="73"/>
      <w:bookmarkEnd w:id="74"/>
    </w:p>
    <w:p w:rsidR="00E323B4" w:rsidRDefault="00E323B4" w:rsidP="001C4420">
      <w:pPr>
        <w:pStyle w:val="Heading2"/>
      </w:pPr>
      <w:bookmarkStart w:id="75" w:name="_Toc307572654"/>
      <w:bookmarkStart w:id="76" w:name="_Toc308011613"/>
      <w:r>
        <w:t>Overview</w:t>
      </w:r>
      <w:bookmarkEnd w:id="75"/>
      <w:bookmarkEnd w:id="76"/>
    </w:p>
    <w:p w:rsidR="00E323B4" w:rsidRDefault="00E323B4" w:rsidP="00E323B4">
      <w:pPr>
        <w:pStyle w:val="BodyNoIndentEVM"/>
      </w:pPr>
      <w:r>
        <w:t xml:space="preserve">The OCE has developed an </w:t>
      </w:r>
      <w:r w:rsidR="0036146A">
        <w:t xml:space="preserve">Agency-wide </w:t>
      </w:r>
      <w:r>
        <w:t xml:space="preserve">EVM capability </w:t>
      </w:r>
      <w:r w:rsidR="000E1824">
        <w:t>that</w:t>
      </w:r>
      <w:r>
        <w:t xml:space="preserve"> enable</w:t>
      </w:r>
      <w:r w:rsidR="003F6AC0">
        <w:t>s</w:t>
      </w:r>
      <w:r>
        <w:t xml:space="preserve"> NASA organizations to achieve the NASA and OMB requirements for compliance with the ANSI/EIA-748 standards.</w:t>
      </w:r>
      <w:r w:rsidR="005536D2">
        <w:t xml:space="preserve"> </w:t>
      </w:r>
      <w:r>
        <w:t xml:space="preserve">Figure 4-1 provides an overview of the NASA EVMS </w:t>
      </w:r>
      <w:r w:rsidR="003F6AC0">
        <w:t>a</w:t>
      </w:r>
      <w:r>
        <w:t>rchitecture.</w:t>
      </w:r>
      <w:r w:rsidR="005536D2">
        <w:t xml:space="preserve"> </w:t>
      </w:r>
    </w:p>
    <w:tbl>
      <w:tblPr>
        <w:tblStyle w:val="TableGrid"/>
        <w:tblpPr w:vertAnchor="text" w:tblpXSpec="center" w:tblpY="1"/>
        <w:tblOverlap w:val="never"/>
        <w:tblW w:w="0" w:type="auto"/>
        <w:tblLook w:val="04A0" w:firstRow="1" w:lastRow="0" w:firstColumn="1" w:lastColumn="0" w:noHBand="0" w:noVBand="1"/>
      </w:tblPr>
      <w:tblGrid>
        <w:gridCol w:w="9576"/>
      </w:tblGrid>
      <w:tr w:rsidR="0036146A" w:rsidRPr="0036146A" w:rsidTr="0036146A">
        <w:tc>
          <w:tcPr>
            <w:tcW w:w="9576" w:type="dxa"/>
            <w:tcBorders>
              <w:top w:val="nil"/>
              <w:left w:val="nil"/>
              <w:bottom w:val="nil"/>
              <w:right w:val="nil"/>
            </w:tcBorders>
          </w:tcPr>
          <w:p w:rsidR="0036146A" w:rsidRPr="0036146A" w:rsidRDefault="0036146A" w:rsidP="0036146A">
            <w:pPr>
              <w:pStyle w:val="FigureEVM"/>
            </w:pPr>
            <w:r w:rsidRPr="00A00D29">
              <w:rPr>
                <w:noProof/>
              </w:rPr>
              <w:drawing>
                <wp:inline distT="0" distB="0" distL="0" distR="0">
                  <wp:extent cx="5720080" cy="51034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0080" cy="5103495"/>
                          </a:xfrm>
                          <a:prstGeom prst="rect">
                            <a:avLst/>
                          </a:prstGeom>
                          <a:noFill/>
                          <a:ln>
                            <a:noFill/>
                          </a:ln>
                        </pic:spPr>
                      </pic:pic>
                    </a:graphicData>
                  </a:graphic>
                </wp:inline>
              </w:drawing>
            </w:r>
          </w:p>
        </w:tc>
      </w:tr>
      <w:tr w:rsidR="0036146A" w:rsidRPr="0036146A" w:rsidTr="0036146A">
        <w:tc>
          <w:tcPr>
            <w:tcW w:w="9576" w:type="dxa"/>
            <w:tcBorders>
              <w:top w:val="nil"/>
              <w:left w:val="nil"/>
              <w:bottom w:val="nil"/>
              <w:right w:val="nil"/>
            </w:tcBorders>
          </w:tcPr>
          <w:p w:rsidR="0036146A" w:rsidRPr="0036146A" w:rsidRDefault="0036146A" w:rsidP="0036146A">
            <w:pPr>
              <w:pStyle w:val="FigureCaptionEVM"/>
              <w:framePr w:wrap="auto" w:hAnchor="text" w:xAlign="left" w:yAlign="inline"/>
              <w:suppressOverlap w:val="0"/>
            </w:pPr>
            <w:r w:rsidRPr="00A00D29">
              <w:t>Figure 4-1. Overall EVMS Architecture for In-house Effort</w:t>
            </w:r>
          </w:p>
        </w:tc>
      </w:tr>
    </w:tbl>
    <w:p w:rsidR="00E323B4" w:rsidRDefault="00E323B4" w:rsidP="00E323B4">
      <w:pPr>
        <w:pStyle w:val="BodyNoIndentEVM"/>
      </w:pPr>
      <w:r>
        <w:t>Projects should use the Agency EVMS to meet their EVM requirements.</w:t>
      </w:r>
      <w:r w:rsidR="005536D2">
        <w:t xml:space="preserve"> </w:t>
      </w:r>
      <w:r>
        <w:t xml:space="preserve">Project Plans should include </w:t>
      </w:r>
      <w:r w:rsidR="003F6AC0">
        <w:t xml:space="preserve">the project’s </w:t>
      </w:r>
      <w:r>
        <w:t>EVM implementation approach and use.</w:t>
      </w:r>
      <w:r w:rsidR="005536D2">
        <w:t xml:space="preserve"> </w:t>
      </w:r>
      <w:r w:rsidR="00ED3EFF">
        <w:t>Project Manager</w:t>
      </w:r>
      <w:r w:rsidR="005536D2">
        <w:t>s</w:t>
      </w:r>
      <w:r>
        <w:t xml:space="preserve"> should engage their EVMFP for assistance in developing, documenting</w:t>
      </w:r>
      <w:r w:rsidR="003F6AC0">
        <w:t>,</w:t>
      </w:r>
      <w:r>
        <w:t xml:space="preserve"> and implementing the NASA EVM System</w:t>
      </w:r>
      <w:r w:rsidR="00B00F7B">
        <w:t>s</w:t>
      </w:r>
      <w:r>
        <w:t xml:space="preserve"> </w:t>
      </w:r>
      <w:r w:rsidR="001D5A86">
        <w:t>Description</w:t>
      </w:r>
      <w:r>
        <w:t xml:space="preserve"> on their program/projects.</w:t>
      </w:r>
      <w:r w:rsidR="005536D2">
        <w:t xml:space="preserve"> </w:t>
      </w:r>
      <w:r>
        <w:t xml:space="preserve">With the exception of establishing the EVMS process described in </w:t>
      </w:r>
      <w:r w:rsidR="005C30A6">
        <w:t>¶</w:t>
      </w:r>
      <w:r>
        <w:t xml:space="preserve">4.2, the activities required of </w:t>
      </w:r>
      <w:r w:rsidR="00ED3EFF">
        <w:t>Project Manager</w:t>
      </w:r>
      <w:r>
        <w:t>s for in-house EVM implementation are very similar to those required for EVM implementation on</w:t>
      </w:r>
      <w:r w:rsidR="003F6AC0">
        <w:t xml:space="preserve"> c</w:t>
      </w:r>
      <w:r>
        <w:t xml:space="preserve">ontracts described in </w:t>
      </w:r>
      <w:r w:rsidR="003F6AC0">
        <w:t xml:space="preserve">Section </w:t>
      </w:r>
      <w:r>
        <w:t>3.</w:t>
      </w:r>
    </w:p>
    <w:p w:rsidR="00E323B4" w:rsidRDefault="00E323B4" w:rsidP="001C4420">
      <w:pPr>
        <w:pStyle w:val="Heading2"/>
      </w:pPr>
      <w:bookmarkStart w:id="77" w:name="_Toc307572655"/>
      <w:bookmarkStart w:id="78" w:name="_Toc308011614"/>
      <w:r>
        <w:lastRenderedPageBreak/>
        <w:t>Basic EVMS Process Description</w:t>
      </w:r>
      <w:bookmarkEnd w:id="77"/>
      <w:bookmarkEnd w:id="78"/>
    </w:p>
    <w:p w:rsidR="00E323B4" w:rsidRDefault="00E323B4" w:rsidP="00E323B4">
      <w:pPr>
        <w:pStyle w:val="BodyNoIndentEVM"/>
      </w:pPr>
      <w:r>
        <w:t>Figure 4-1 illustrates the main components of the EVMS and their relationships.</w:t>
      </w:r>
      <w:r w:rsidR="005536D2">
        <w:t xml:space="preserve"> </w:t>
      </w:r>
      <w:r>
        <w:t>Th</w:t>
      </w:r>
      <w:r w:rsidR="004C1C34">
        <w:t>e EVMS</w:t>
      </w:r>
      <w:r>
        <w:t xml:space="preserve"> process begins with authorization via a Formulation Authorization Document (FAD) or equivalent document.</w:t>
      </w:r>
      <w:r w:rsidR="005536D2">
        <w:t xml:space="preserve"> </w:t>
      </w:r>
      <w:r w:rsidR="00BF1EC2">
        <w:t xml:space="preserve">The </w:t>
      </w:r>
      <w:r>
        <w:t>NASA EVM System</w:t>
      </w:r>
      <w:r w:rsidR="00B00F7B">
        <w:t>s</w:t>
      </w:r>
      <w:r>
        <w:t xml:space="preserve"> Description </w:t>
      </w:r>
      <w:r w:rsidR="00BF1EC2">
        <w:t xml:space="preserve">provides </w:t>
      </w:r>
      <w:r>
        <w:t>more detail o</w:t>
      </w:r>
      <w:r w:rsidR="00BF1EC2">
        <w:t>n</w:t>
      </w:r>
      <w:r>
        <w:t xml:space="preserve"> each of these components.</w:t>
      </w:r>
      <w:r w:rsidR="005536D2">
        <w:t xml:space="preserve"> </w:t>
      </w:r>
    </w:p>
    <w:p w:rsidR="00E323B4" w:rsidRDefault="00E323B4" w:rsidP="00E323B4">
      <w:pPr>
        <w:pStyle w:val="BodyNoIndentEVM"/>
      </w:pPr>
      <w:r>
        <w:t xml:space="preserve">The </w:t>
      </w:r>
      <w:r w:rsidR="00ED3EFF">
        <w:t>Project Manager</w:t>
      </w:r>
      <w:r>
        <w:t xml:space="preserve"> develops the Project Plan</w:t>
      </w:r>
      <w:r w:rsidR="00BF1EC2">
        <w:t xml:space="preserve">, the overall work authorization document that </w:t>
      </w:r>
      <w:r>
        <w:t xml:space="preserve">represents </w:t>
      </w:r>
      <w:r w:rsidR="00A31B93">
        <w:t>the Formulation A</w:t>
      </w:r>
      <w:r>
        <w:t xml:space="preserve">greement </w:t>
      </w:r>
      <w:r w:rsidR="00A31B93">
        <w:t xml:space="preserve">(FA) </w:t>
      </w:r>
      <w:r>
        <w:t>between the Sponsor and the Performer on work scope, schedule, and budget</w:t>
      </w:r>
      <w:r w:rsidR="00BF1EC2">
        <w:t xml:space="preserve">. </w:t>
      </w:r>
      <w:r>
        <w:t>Based on this scope, the WBS and WBS dictionary are created.</w:t>
      </w:r>
      <w:r w:rsidR="005536D2">
        <w:t xml:space="preserve"> </w:t>
      </w:r>
      <w:r>
        <w:t>NPR 7120.5, NASA Program and Project Management Processes and Requirements, Appendix G</w:t>
      </w:r>
      <w:r w:rsidR="004C1C34">
        <w:t>,</w:t>
      </w:r>
      <w:r>
        <w:t xml:space="preserve"> provides a template to begin WBS development for </w:t>
      </w:r>
      <w:r w:rsidR="00BF1EC2">
        <w:t>f</w:t>
      </w:r>
      <w:r>
        <w:t>light projects.</w:t>
      </w:r>
      <w:r w:rsidR="005536D2">
        <w:t xml:space="preserve"> </w:t>
      </w:r>
      <w:r>
        <w:t>NPR 7120.7, NASA Information Technology and Institutional Infrastructure Program and Project Management Requirements, Appendix F</w:t>
      </w:r>
      <w:r w:rsidR="004C1C34">
        <w:t>,</w:t>
      </w:r>
      <w:r>
        <w:t xml:space="preserve"> provides guidance on WBS development for IT projects.</w:t>
      </w:r>
      <w:r w:rsidR="005536D2">
        <w:t xml:space="preserve"> </w:t>
      </w:r>
      <w:r>
        <w:t>The NASA WBS Handbook contains additional guidance for WBS development for all projects.</w:t>
      </w:r>
      <w:r w:rsidR="005536D2">
        <w:t xml:space="preserve"> </w:t>
      </w:r>
      <w:r>
        <w:t>The WBS dictionary should be developed as a companion to the WBS and subjected to the same configuration controls.</w:t>
      </w:r>
      <w:r w:rsidR="005536D2">
        <w:t xml:space="preserve"> </w:t>
      </w:r>
    </w:p>
    <w:p w:rsidR="00E323B4" w:rsidRDefault="00E323B4" w:rsidP="00E323B4">
      <w:pPr>
        <w:pStyle w:val="BodyNoIndentEVM"/>
      </w:pPr>
      <w:r>
        <w:t>The project WBS and WBS dictionary data are used to establish a framework in the systems that support the EVMS</w:t>
      </w:r>
      <w:r w:rsidR="00BF1EC2">
        <w:t>,</w:t>
      </w:r>
      <w:r>
        <w:t xml:space="preserve"> such as the accounting system, scheduling system</w:t>
      </w:r>
      <w:r w:rsidR="00BF1EC2">
        <w:t>,</w:t>
      </w:r>
      <w:r>
        <w:t xml:space="preserve"> and EVM engine.</w:t>
      </w:r>
      <w:r w:rsidR="005536D2">
        <w:t xml:space="preserve"> </w:t>
      </w:r>
      <w:r>
        <w:t>Disciplined configuration controls should ensure that this framework remains intact and identical in these systems.</w:t>
      </w:r>
      <w:r w:rsidR="005536D2">
        <w:t xml:space="preserve"> </w:t>
      </w:r>
      <w:r>
        <w:t>Additionally, the risk management system will use the WBS and WBS dictionary data as a framework and should be included in these controls.</w:t>
      </w:r>
      <w:r w:rsidR="005536D2">
        <w:t xml:space="preserve"> </w:t>
      </w:r>
      <w:r>
        <w:t xml:space="preserve">Each </w:t>
      </w:r>
      <w:r w:rsidR="00ED3EFF">
        <w:t>Project Manager</w:t>
      </w:r>
      <w:r>
        <w:t xml:space="preserve"> is ultimately responsible for establishing and controlling the project WBS baseline.</w:t>
      </w:r>
      <w:r w:rsidR="005536D2">
        <w:t xml:space="preserve"> </w:t>
      </w:r>
      <w:r>
        <w:t xml:space="preserve">The WBS provides a means of rolling up project data to any desired level for </w:t>
      </w:r>
      <w:r w:rsidR="00AE6D8E">
        <w:t>analysis</w:t>
      </w:r>
      <w:r>
        <w:t xml:space="preserve"> and oversight</w:t>
      </w:r>
      <w:r w:rsidR="00BF1EC2">
        <w:t>,</w:t>
      </w:r>
      <w:r>
        <w:t xml:space="preserve"> and provides a common reference for all project communication, both internal and external.</w:t>
      </w:r>
      <w:r w:rsidR="005536D2">
        <w:t xml:space="preserve"> </w:t>
      </w:r>
    </w:p>
    <w:p w:rsidR="00E323B4" w:rsidRDefault="00E323B4" w:rsidP="00E323B4">
      <w:pPr>
        <w:pStyle w:val="BodyNoIndentEVM"/>
      </w:pPr>
      <w:r>
        <w:t>An Organizational Breakdown Structure (OBS) should also be developed to describe the organizations responsible for performing the authorized work.</w:t>
      </w:r>
      <w:r w:rsidR="005536D2">
        <w:t xml:space="preserve"> </w:t>
      </w:r>
      <w:r>
        <w:t>Once developed, the OBS should be cross</w:t>
      </w:r>
      <w:r w:rsidR="004C1C34">
        <w:t>-</w:t>
      </w:r>
      <w:r>
        <w:t>referenced to the WBS to ensure responsibility and accountability for planning, performing, and reporting on all authorized work.</w:t>
      </w:r>
      <w:r w:rsidR="005536D2">
        <w:t xml:space="preserve"> </w:t>
      </w:r>
      <w:r>
        <w:t>The resulting matrix is referred to as a Responsibility Assignment Matrix (RAM).</w:t>
      </w:r>
      <w:r w:rsidR="005536D2">
        <w:t xml:space="preserve"> </w:t>
      </w:r>
      <w:r>
        <w:t>The integration of the WBS and OBS creates control accounts that facilitate schedule and cost performance measurement.</w:t>
      </w:r>
      <w:r w:rsidR="005536D2">
        <w:t xml:space="preserve"> </w:t>
      </w:r>
      <w:r>
        <w:t xml:space="preserve">The control account is the primary point for work authorization, work performance management, and work performance measurement </w:t>
      </w:r>
      <w:r w:rsidR="00BF1EC2">
        <w:t>(</w:t>
      </w:r>
      <w:r>
        <w:t>i.e.</w:t>
      </w:r>
      <w:r w:rsidR="00BF1EC2">
        <w:t>,</w:t>
      </w:r>
      <w:r>
        <w:t xml:space="preserve"> where the planned value is established, earned value is assessed</w:t>
      </w:r>
      <w:r w:rsidR="00BF1EC2">
        <w:t>,</w:t>
      </w:r>
      <w:r>
        <w:t xml:space="preserve"> and actual costs are collected</w:t>
      </w:r>
      <w:r w:rsidR="00BF1EC2">
        <w:t>)</w:t>
      </w:r>
      <w:r>
        <w:t>.</w:t>
      </w:r>
      <w:r w:rsidR="005536D2">
        <w:t xml:space="preserve"> </w:t>
      </w:r>
      <w:r>
        <w:t xml:space="preserve">Each control account is assigned to a </w:t>
      </w:r>
      <w:r w:rsidR="00DF2FD9">
        <w:t>P</w:t>
      </w:r>
      <w:r w:rsidR="00DF2FD9">
        <w:noBreakHyphen/>
        <w:t>CAM</w:t>
      </w:r>
      <w:r>
        <w:t>.</w:t>
      </w:r>
      <w:r w:rsidR="005536D2">
        <w:t xml:space="preserve"> </w:t>
      </w:r>
      <w:r>
        <w:t xml:space="preserve">The </w:t>
      </w:r>
      <w:r w:rsidR="00DF2FD9">
        <w:t>P</w:t>
      </w:r>
      <w:r w:rsidR="00DF2FD9">
        <w:noBreakHyphen/>
        <w:t>CAM</w:t>
      </w:r>
      <w:r>
        <w:t xml:space="preserve"> is responsible for ensuring the accomplishment of work in his or her control account and is the focal point for management control.</w:t>
      </w:r>
    </w:p>
    <w:p w:rsidR="00E323B4" w:rsidRDefault="00E323B4" w:rsidP="00E323B4">
      <w:pPr>
        <w:pStyle w:val="BodyNoIndentEVM"/>
      </w:pPr>
      <w:r>
        <w:t>Accurate time-phasing of planned work must be accomplished through an IMS.</w:t>
      </w:r>
      <w:r w:rsidR="005536D2">
        <w:t xml:space="preserve"> </w:t>
      </w:r>
      <w:r>
        <w:t>The IMS is a single integrated source of schedule data that accurately reflects how the planned work is to be executed.</w:t>
      </w:r>
      <w:r w:rsidR="005536D2">
        <w:t xml:space="preserve"> </w:t>
      </w:r>
      <w:r>
        <w:t>At the core of the IMS is a logic network dataset that should be maintained in an automated schedule management tool.</w:t>
      </w:r>
      <w:r w:rsidR="005536D2">
        <w:t xml:space="preserve"> </w:t>
      </w:r>
      <w:r>
        <w:t>The dataset consists of tasks and milestones, task durations, interdependencies or relationships, project constraints, and data coding.</w:t>
      </w:r>
      <w:r w:rsidR="005536D2">
        <w:t xml:space="preserve"> </w:t>
      </w:r>
      <w:r>
        <w:t xml:space="preserve">The NASA Schedule Management Handbook contains additional guidance on schedule development. </w:t>
      </w:r>
    </w:p>
    <w:p w:rsidR="00E323B4" w:rsidRDefault="00E323B4" w:rsidP="00E323B4">
      <w:pPr>
        <w:pStyle w:val="BodyNoIndentEVM"/>
      </w:pPr>
      <w:r>
        <w:t xml:space="preserve">As work is performed, actual cost for accomplishing that work, also known as </w:t>
      </w:r>
      <w:r w:rsidR="00D75884">
        <w:t>a</w:t>
      </w:r>
      <w:r>
        <w:t xml:space="preserve">ctual </w:t>
      </w:r>
      <w:r w:rsidR="00D75884">
        <w:t>c</w:t>
      </w:r>
      <w:r>
        <w:t xml:space="preserve">ost of </w:t>
      </w:r>
      <w:r w:rsidR="00D75884">
        <w:t>w</w:t>
      </w:r>
      <w:r>
        <w:t xml:space="preserve">ork </w:t>
      </w:r>
      <w:r w:rsidR="00D75884">
        <w:t>p</w:t>
      </w:r>
      <w:r>
        <w:t>erformed (ACWP), is captured within the financial reporting system.</w:t>
      </w:r>
      <w:r w:rsidR="005536D2">
        <w:t xml:space="preserve"> </w:t>
      </w:r>
      <w:r>
        <w:t xml:space="preserve">The value of the work accomplished is the earned value of that work, also known as </w:t>
      </w:r>
      <w:r w:rsidR="00D75884">
        <w:t>b</w:t>
      </w:r>
      <w:r>
        <w:t xml:space="preserve">udgeted </w:t>
      </w:r>
      <w:r w:rsidR="00D75884">
        <w:t>c</w:t>
      </w:r>
      <w:r>
        <w:t xml:space="preserve">ost for </w:t>
      </w:r>
      <w:r w:rsidR="00D75884">
        <w:t>w</w:t>
      </w:r>
      <w:r>
        <w:t xml:space="preserve">ork </w:t>
      </w:r>
      <w:r w:rsidR="00D75884">
        <w:t>p</w:t>
      </w:r>
      <w:r>
        <w:t>erformed (BCWP).</w:t>
      </w:r>
      <w:r w:rsidR="005536D2">
        <w:t xml:space="preserve"> </w:t>
      </w:r>
      <w:r>
        <w:t xml:space="preserve">The </w:t>
      </w:r>
      <w:r w:rsidR="00D75884">
        <w:t>b</w:t>
      </w:r>
      <w:r>
        <w:t xml:space="preserve">udgeted </w:t>
      </w:r>
      <w:r w:rsidR="00D75884">
        <w:t>c</w:t>
      </w:r>
      <w:r>
        <w:t xml:space="preserve">ost for </w:t>
      </w:r>
      <w:r w:rsidR="00D75884">
        <w:t>w</w:t>
      </w:r>
      <w:r>
        <w:t xml:space="preserve">ork </w:t>
      </w:r>
      <w:r w:rsidR="00D75884">
        <w:t>s</w:t>
      </w:r>
      <w:r>
        <w:t xml:space="preserve">cheduled (BCWS) represents the value of the </w:t>
      </w:r>
      <w:r>
        <w:lastRenderedPageBreak/>
        <w:t>time phased work as it is planned.</w:t>
      </w:r>
      <w:r w:rsidR="005536D2">
        <w:t xml:space="preserve"> </w:t>
      </w:r>
      <w:r>
        <w:t>The integrated use of these three elements (BCWS, BCWP, and ACWP) provides the data needed to analyze schedule, cost, and technical performance.</w:t>
      </w:r>
      <w:r w:rsidR="005536D2">
        <w:t xml:space="preserve"> </w:t>
      </w:r>
    </w:p>
    <w:p w:rsidR="00E323B4" w:rsidRDefault="00E323B4" w:rsidP="00E323B4">
      <w:pPr>
        <w:pStyle w:val="BodyNoIndentEVM"/>
      </w:pPr>
      <w:r>
        <w:t>There are various ways to integrate cost and schedule information to evaluate performance.</w:t>
      </w:r>
      <w:r w:rsidR="005536D2">
        <w:t xml:space="preserve"> </w:t>
      </w:r>
      <w:r w:rsidR="00E641AB">
        <w:t>Commercial-off-the-shelf (</w:t>
      </w:r>
      <w:r>
        <w:t>COTS</w:t>
      </w:r>
      <w:r w:rsidR="00E641AB">
        <w:t>)</w:t>
      </w:r>
      <w:r>
        <w:t xml:space="preserve"> tools are available that assist in the data integration and analysis functions.</w:t>
      </w:r>
      <w:r w:rsidR="005536D2">
        <w:t xml:space="preserve"> </w:t>
      </w:r>
      <w:r>
        <w:t>Multiple tools have been used by NASA projects performing EVM (Primavera, MS Project, Cobra® or MPM™, wInsight™, XML Connect).</w:t>
      </w:r>
      <w:r w:rsidR="005536D2">
        <w:t xml:space="preserve"> </w:t>
      </w:r>
      <w:r>
        <w:t>The wInsight™ is a COTS tool that is used for analyzing and reporting EVM data.</w:t>
      </w:r>
      <w:r w:rsidR="005536D2">
        <w:t xml:space="preserve"> </w:t>
      </w:r>
      <w:r>
        <w:t xml:space="preserve">The wInsight™ tool provides for analysis and reporting capabilities, including standard CPR </w:t>
      </w:r>
      <w:r w:rsidR="004C1C34">
        <w:t>f</w:t>
      </w:r>
      <w:r>
        <w:t>ormats 1 through 5.</w:t>
      </w:r>
      <w:r w:rsidR="005536D2">
        <w:t xml:space="preserve"> </w:t>
      </w:r>
    </w:p>
    <w:p w:rsidR="00E323B4" w:rsidRDefault="00E323B4" w:rsidP="00E323B4">
      <w:pPr>
        <w:pStyle w:val="BodyNoIndentEVM"/>
      </w:pPr>
      <w:r>
        <w:t>The tools selected for use by the project should provide the functionality needed to comply with the requirements outlined in NPR 7120.5 and ANSI/EIA-748.</w:t>
      </w:r>
      <w:r w:rsidR="005536D2">
        <w:t xml:space="preserve"> </w:t>
      </w:r>
      <w:r w:rsidR="00ED3EFF">
        <w:t>Project Manager</w:t>
      </w:r>
      <w:r w:rsidR="005536D2">
        <w:t>s</w:t>
      </w:r>
      <w:r>
        <w:t xml:space="preserve"> are currently responsible for acquiring tools and should consult with their EVMFP for approach and lessons learned.</w:t>
      </w:r>
      <w:r w:rsidR="005536D2">
        <w:t xml:space="preserve"> </w:t>
      </w:r>
    </w:p>
    <w:p w:rsidR="00E323B4" w:rsidRDefault="00E323B4" w:rsidP="001C4420">
      <w:pPr>
        <w:pStyle w:val="Heading2"/>
      </w:pPr>
      <w:bookmarkStart w:id="79" w:name="_Toc307572656"/>
      <w:bookmarkStart w:id="80" w:name="_Toc308011615"/>
      <w:r>
        <w:t>Integration of Data from Multiple Centers</w:t>
      </w:r>
      <w:bookmarkEnd w:id="79"/>
      <w:bookmarkEnd w:id="80"/>
    </w:p>
    <w:p w:rsidR="00E323B4" w:rsidRDefault="00E323B4" w:rsidP="00E323B4">
      <w:pPr>
        <w:pStyle w:val="BodyNoIndentEVM"/>
      </w:pPr>
      <w:r>
        <w:t xml:space="preserve">Most NASA projects involve several </w:t>
      </w:r>
      <w:r w:rsidR="00D75884">
        <w:t xml:space="preserve">NASA </w:t>
      </w:r>
      <w:r w:rsidR="00ED3EFF">
        <w:t>center</w:t>
      </w:r>
      <w:r>
        <w:t>s working together.</w:t>
      </w:r>
      <w:r w:rsidR="005536D2">
        <w:t xml:space="preserve"> </w:t>
      </w:r>
      <w:r>
        <w:t>Therefore</w:t>
      </w:r>
      <w:r w:rsidR="00D75884">
        <w:t>,</w:t>
      </w:r>
      <w:r>
        <w:t xml:space="preserve"> the NASA </w:t>
      </w:r>
      <w:r w:rsidR="00ED3EFF">
        <w:t>Project Manager</w:t>
      </w:r>
      <w:r>
        <w:t xml:space="preserve"> at the </w:t>
      </w:r>
      <w:r w:rsidR="00ED3EFF">
        <w:t>center</w:t>
      </w:r>
      <w:r>
        <w:t xml:space="preserve"> where the project resides needs to determine how to </w:t>
      </w:r>
      <w:r w:rsidR="00D75884">
        <w:t xml:space="preserve">obtain </w:t>
      </w:r>
      <w:r>
        <w:t>necessary EVM data from</w:t>
      </w:r>
      <w:r w:rsidR="00D75884">
        <w:t xml:space="preserve"> the</w:t>
      </w:r>
      <w:r>
        <w:t xml:space="preserve"> other </w:t>
      </w:r>
      <w:r w:rsidR="00ED3EFF">
        <w:t>center</w:t>
      </w:r>
      <w:r>
        <w:t>s.</w:t>
      </w:r>
      <w:r w:rsidR="005536D2">
        <w:t xml:space="preserve"> </w:t>
      </w:r>
      <w:r>
        <w:t xml:space="preserve">The process for work spanning multiple </w:t>
      </w:r>
      <w:r w:rsidR="00ED3EFF">
        <w:t>center</w:t>
      </w:r>
      <w:r>
        <w:t>s should be very similar to the process for projects with contracts.</w:t>
      </w:r>
      <w:r w:rsidR="005536D2">
        <w:t xml:space="preserve"> </w:t>
      </w:r>
      <w:r w:rsidR="00D75884">
        <w:t>While t</w:t>
      </w:r>
      <w:r>
        <w:t xml:space="preserve">he intra-agency agreement or “contract” between </w:t>
      </w:r>
      <w:r w:rsidR="00ED3EFF">
        <w:t>center</w:t>
      </w:r>
      <w:r>
        <w:t>s can take many different formats, the intent is the same.</w:t>
      </w:r>
      <w:r w:rsidR="005536D2">
        <w:t xml:space="preserve"> </w:t>
      </w:r>
      <w:r w:rsidR="004B2632" w:rsidRPr="004B2632">
        <w:t>The contract between centers should act as an agreement of the scope, estimated cost, and schedule to complete the work; the estimated cost should be updated regularly throughout the course of the project.</w:t>
      </w:r>
      <w:r w:rsidR="005536D2">
        <w:t xml:space="preserve"> </w:t>
      </w:r>
      <w:r>
        <w:t xml:space="preserve">In this intra-agency agreement, the </w:t>
      </w:r>
      <w:r w:rsidR="00ED3EFF">
        <w:t>center</w:t>
      </w:r>
      <w:r>
        <w:t xml:space="preserve"> where the project resides must include requirements for WBS, EVM and IMS, reviews, variance thresholds, and anything else necessary to manage the work, using the methodologies employed with contractors.</w:t>
      </w:r>
      <w:r w:rsidR="005536D2">
        <w:t xml:space="preserve"> </w:t>
      </w:r>
      <w:r>
        <w:t>The pre</w:t>
      </w:r>
      <w:r w:rsidR="00D75884">
        <w:t>-</w:t>
      </w:r>
      <w:r>
        <w:t xml:space="preserve"> and post</w:t>
      </w:r>
      <w:r w:rsidR="00D75884">
        <w:t>-</w:t>
      </w:r>
      <w:r>
        <w:t xml:space="preserve">award activities discussed in </w:t>
      </w:r>
      <w:r w:rsidR="00D75884">
        <w:t xml:space="preserve">Section </w:t>
      </w:r>
      <w:r>
        <w:t>3 are similar for intra-agency agreements.</w:t>
      </w:r>
      <w:r w:rsidR="005536D2">
        <w:t xml:space="preserve"> </w:t>
      </w:r>
    </w:p>
    <w:p w:rsidR="00E323B4" w:rsidRDefault="00296FE1" w:rsidP="001C4420">
      <w:pPr>
        <w:pStyle w:val="Heading2"/>
      </w:pPr>
      <w:bookmarkStart w:id="81" w:name="_Toc307572657"/>
      <w:bookmarkStart w:id="82" w:name="_Toc308011616"/>
      <w:r>
        <w:t>Integrated Baseline Reviews</w:t>
      </w:r>
      <w:bookmarkEnd w:id="81"/>
      <w:bookmarkEnd w:id="82"/>
    </w:p>
    <w:p w:rsidR="00E323B4" w:rsidRDefault="00296FE1" w:rsidP="00E323B4">
      <w:pPr>
        <w:pStyle w:val="BodyNoIndentEVM"/>
      </w:pPr>
      <w:r>
        <w:t>Integrated Baseline Reviews (</w:t>
      </w:r>
      <w:r w:rsidR="00E323B4">
        <w:t>IBRs</w:t>
      </w:r>
      <w:r>
        <w:t>)</w:t>
      </w:r>
      <w:r w:rsidR="00E323B4">
        <w:t xml:space="preserve"> are required whenever EVM is required.</w:t>
      </w:r>
      <w:r w:rsidR="005536D2">
        <w:t xml:space="preserve"> </w:t>
      </w:r>
      <w:r w:rsidR="00E323B4">
        <w:t>The Project Plan should identify the contracts and in-house work that will require an IBR.</w:t>
      </w:r>
      <w:r w:rsidR="005536D2">
        <w:t xml:space="preserve"> </w:t>
      </w:r>
      <w:r w:rsidR="00E323B4">
        <w:t xml:space="preserve">The requirement for </w:t>
      </w:r>
      <w:r w:rsidR="00E323B4" w:rsidRPr="00E94E6D">
        <w:rPr>
          <w:i/>
        </w:rPr>
        <w:t>contract</w:t>
      </w:r>
      <w:r w:rsidR="00E323B4">
        <w:t xml:space="preserve"> IBRs is contained in NASA </w:t>
      </w:r>
      <w:r>
        <w:t>FAR,</w:t>
      </w:r>
      <w:r w:rsidR="00E323B4">
        <w:t xml:space="preserve"> Part 1834.</w:t>
      </w:r>
      <w:r w:rsidR="005536D2">
        <w:t xml:space="preserve"> </w:t>
      </w:r>
      <w:r w:rsidR="00E323B4">
        <w:t xml:space="preserve">As discussed in </w:t>
      </w:r>
      <w:r w:rsidR="005C30A6">
        <w:t>¶</w:t>
      </w:r>
      <w:r w:rsidR="00E323B4">
        <w:t>3.3.4, IBRs are required within 180 days of contract award or authority to proceed.</w:t>
      </w:r>
      <w:r w:rsidR="005536D2">
        <w:t xml:space="preserve"> </w:t>
      </w:r>
      <w:r w:rsidR="00B316A5">
        <w:t>T</w:t>
      </w:r>
      <w:r w:rsidR="00E323B4">
        <w:t xml:space="preserve">he requirement for </w:t>
      </w:r>
      <w:r w:rsidR="00E323B4" w:rsidRPr="00E94E6D">
        <w:rPr>
          <w:i/>
        </w:rPr>
        <w:t>in-house</w:t>
      </w:r>
      <w:r w:rsidR="00E323B4">
        <w:t xml:space="preserve"> IBRs is contained in NPR 7120.5.</w:t>
      </w:r>
      <w:r w:rsidR="005536D2">
        <w:t xml:space="preserve"> </w:t>
      </w:r>
      <w:r w:rsidR="00B316A5">
        <w:t>The NASA IBR Handbook provides g</w:t>
      </w:r>
      <w:r w:rsidR="00E323B4">
        <w:t xml:space="preserve">uidance </w:t>
      </w:r>
      <w:r w:rsidR="004C1C34">
        <w:t xml:space="preserve">on </w:t>
      </w:r>
      <w:r w:rsidR="00E323B4">
        <w:t>the IBR process</w:t>
      </w:r>
      <w:r w:rsidR="00B316A5">
        <w:t>.</w:t>
      </w:r>
      <w:r w:rsidR="005536D2">
        <w:t xml:space="preserve"> </w:t>
      </w:r>
    </w:p>
    <w:p w:rsidR="00E323B4" w:rsidRDefault="00E323B4" w:rsidP="00E323B4">
      <w:pPr>
        <w:pStyle w:val="BodyNoIndentEVM"/>
      </w:pPr>
      <w:r>
        <w:t>The project’s Performance Measurement Baseline (PMB) is established in Phase B in preparation for KDP</w:t>
      </w:r>
      <w:r w:rsidR="00B316A5">
        <w:t>-</w:t>
      </w:r>
      <w:r>
        <w:t>C approval and is assessed during the IBR process.</w:t>
      </w:r>
      <w:r w:rsidR="005536D2">
        <w:t xml:space="preserve"> </w:t>
      </w:r>
      <w:r>
        <w:t xml:space="preserve">The project’s IBR is completed </w:t>
      </w:r>
      <w:r w:rsidR="00AB3594">
        <w:t>prior to KDP C</w:t>
      </w:r>
      <w:r>
        <w:t>.</w:t>
      </w:r>
      <w:r w:rsidR="005536D2">
        <w:t xml:space="preserve"> </w:t>
      </w:r>
      <w:r>
        <w:t>For some projects, a series of IBRs on the individual contracts and other project activities are necessary to accommodate different schedules for these various project elements. The approved baselines from the individual IBRs, combined with any project in-house control accounts, are considered the equivalent of the project PMB and are used for</w:t>
      </w:r>
      <w:r w:rsidR="005536D2">
        <w:t xml:space="preserve"> </w:t>
      </w:r>
      <w:r>
        <w:t xml:space="preserve">the project-level IBR. </w:t>
      </w:r>
    </w:p>
    <w:p w:rsidR="00E323B4" w:rsidRDefault="00E323B4" w:rsidP="00E323B4">
      <w:pPr>
        <w:pStyle w:val="BodyNoIndentEVM"/>
      </w:pPr>
      <w:r>
        <w:t>The customer is responsible for conducting the IBRs on their suppliers.</w:t>
      </w:r>
      <w:r w:rsidR="005536D2">
        <w:t xml:space="preserve"> </w:t>
      </w:r>
      <w:r>
        <w:t xml:space="preserve">For example, the </w:t>
      </w:r>
      <w:r w:rsidR="00B316A5">
        <w:t>P</w:t>
      </w:r>
      <w:r>
        <w:t xml:space="preserve">rogram </w:t>
      </w:r>
      <w:r w:rsidR="00B316A5">
        <w:t>M</w:t>
      </w:r>
      <w:r>
        <w:t xml:space="preserve">anager, as the customer, is responsible for conducting an IBR on the </w:t>
      </w:r>
      <w:r w:rsidR="00B316A5">
        <w:t>p</w:t>
      </w:r>
      <w:r>
        <w:t>roject and assessing the project control account planning.</w:t>
      </w:r>
      <w:r w:rsidR="005536D2">
        <w:t xml:space="preserve"> </w:t>
      </w:r>
      <w:r>
        <w:t xml:space="preserve">The Project Manager is </w:t>
      </w:r>
      <w:r w:rsidR="00B316A5">
        <w:t xml:space="preserve">also </w:t>
      </w:r>
      <w:r>
        <w:t xml:space="preserve">responsible for conducting IBRs on the </w:t>
      </w:r>
      <w:r w:rsidR="00B316A5">
        <w:t>p</w:t>
      </w:r>
      <w:r>
        <w:t xml:space="preserve">roject’s </w:t>
      </w:r>
      <w:r w:rsidR="00B316A5">
        <w:t>fir</w:t>
      </w:r>
      <w:r>
        <w:t xml:space="preserve">st tier suppliers with EVM requirements. </w:t>
      </w:r>
    </w:p>
    <w:p w:rsidR="00E323B4" w:rsidRDefault="00E323B4" w:rsidP="001C4420">
      <w:pPr>
        <w:pStyle w:val="Heading2"/>
      </w:pPr>
      <w:bookmarkStart w:id="83" w:name="_Toc307572658"/>
      <w:bookmarkStart w:id="84" w:name="_Toc308011617"/>
      <w:r>
        <w:lastRenderedPageBreak/>
        <w:t>Management Reporting and Data Analysis</w:t>
      </w:r>
      <w:bookmarkEnd w:id="83"/>
      <w:bookmarkEnd w:id="84"/>
    </w:p>
    <w:p w:rsidR="00E323B4" w:rsidRDefault="00E323B4" w:rsidP="00E323B4">
      <w:pPr>
        <w:pStyle w:val="BodyNoIndentEVM"/>
      </w:pPr>
      <w:r>
        <w:t>Reporting and analysis is most efficient when levels and thresholds are carefully crafted and the primary focus is on elements that exceed these thresholds.</w:t>
      </w:r>
      <w:r w:rsidR="005536D2">
        <w:t xml:space="preserve"> </w:t>
      </w:r>
      <w:r>
        <w:t xml:space="preserve">The CPR DRD </w:t>
      </w:r>
      <w:r w:rsidR="001D3902">
        <w:t xml:space="preserve">in </w:t>
      </w:r>
      <w:r>
        <w:t>Appendix E provides a relevant threshold example for this purpose.</w:t>
      </w:r>
      <w:r w:rsidR="005536D2">
        <w:t xml:space="preserve"> </w:t>
      </w:r>
      <w:r>
        <w:t xml:space="preserve">A </w:t>
      </w:r>
      <w:r w:rsidR="001D5A86">
        <w:t>well-crafted</w:t>
      </w:r>
      <w:r>
        <w:t xml:space="preserve"> reporting structure should provide the ability to quickly </w:t>
      </w:r>
      <w:r w:rsidR="001D3902">
        <w:t>examine</w:t>
      </w:r>
      <w:r>
        <w:t xml:space="preserve"> the data to determine the source of significant technical, cost, and schedule variances.</w:t>
      </w:r>
      <w:r w:rsidR="005536D2">
        <w:t xml:space="preserve"> </w:t>
      </w:r>
      <w:r>
        <w:t xml:space="preserve">See </w:t>
      </w:r>
      <w:r w:rsidR="005C30A6">
        <w:t>¶</w:t>
      </w:r>
      <w:r>
        <w:t>3.3.6 for additional details.</w:t>
      </w:r>
    </w:p>
    <w:p w:rsidR="00E323B4" w:rsidRDefault="00E323B4" w:rsidP="00E323B4">
      <w:pPr>
        <w:pStyle w:val="BodyNoIndentEVM"/>
      </w:pPr>
      <w:r>
        <w:t>Whereas the PMB is important to measure performance against a plan (budget), an EAC is necessary to understand the anticipated total funding requirements to complete the project.</w:t>
      </w:r>
      <w:r w:rsidR="005536D2">
        <w:t xml:space="preserve"> </w:t>
      </w:r>
      <w:r>
        <w:t xml:space="preserve">Real-time updates of EAC at individual </w:t>
      </w:r>
      <w:r w:rsidR="00CC6F93">
        <w:t>c</w:t>
      </w:r>
      <w:r>
        <w:t xml:space="preserve">ontrol </w:t>
      </w:r>
      <w:r w:rsidR="00CC6F93">
        <w:t>a</w:t>
      </w:r>
      <w:r>
        <w:t>ccounts to address individual issues occur during the monthly review and analysis of performance as appropriate.</w:t>
      </w:r>
      <w:r w:rsidR="005536D2">
        <w:t xml:space="preserve"> </w:t>
      </w:r>
      <w:r>
        <w:t>However a bottoms-up EAC is required annually as a minimum to better understand the Project’s EAC and total estimated funding requirements.</w:t>
      </w:r>
      <w:r w:rsidR="005536D2">
        <w:t xml:space="preserve"> </w:t>
      </w:r>
      <w:r>
        <w:t>An appropriate time to conduct this bottoms-up EAC is in conjunction with the preparation of the annual PPBE inputs</w:t>
      </w:r>
      <w:r w:rsidR="00ED3EFF">
        <w:t>.</w:t>
      </w:r>
      <w:r w:rsidR="005536D2">
        <w:t xml:space="preserve"> </w:t>
      </w:r>
    </w:p>
    <w:p w:rsidR="00E323B4" w:rsidRDefault="00E323B4" w:rsidP="001C4420">
      <w:pPr>
        <w:pStyle w:val="Heading2"/>
      </w:pPr>
      <w:bookmarkStart w:id="85" w:name="_Toc307572659"/>
      <w:bookmarkStart w:id="86" w:name="_Toc308011618"/>
      <w:r>
        <w:t>Changes to Baseline Data</w:t>
      </w:r>
      <w:bookmarkEnd w:id="85"/>
      <w:bookmarkEnd w:id="86"/>
    </w:p>
    <w:p w:rsidR="00E323B4" w:rsidRDefault="00E323B4" w:rsidP="00E323B4">
      <w:pPr>
        <w:pStyle w:val="BodyNoIndentEVM"/>
      </w:pPr>
      <w:r>
        <w:t xml:space="preserve">All changes to the </w:t>
      </w:r>
      <w:r w:rsidR="00637A0E">
        <w:t>project budget baseline (</w:t>
      </w:r>
      <w:r>
        <w:t>PBB</w:t>
      </w:r>
      <w:r w:rsidR="00637A0E">
        <w:t xml:space="preserve">) </w:t>
      </w:r>
      <w:r>
        <w:t>/</w:t>
      </w:r>
      <w:r w:rsidR="00637A0E">
        <w:t xml:space="preserve"> contract budget base (</w:t>
      </w:r>
      <w:r>
        <w:t>CBB</w:t>
      </w:r>
      <w:r w:rsidR="00637A0E">
        <w:t>)</w:t>
      </w:r>
      <w:r>
        <w:t xml:space="preserve"> and PMB (scope, schedule, budget, EAC) must be documented in some form in order to provide traceability as required for management control and reviews</w:t>
      </w:r>
      <w:r w:rsidR="00FD3A63">
        <w:t>,</w:t>
      </w:r>
      <w:r>
        <w:t xml:space="preserve"> as well as compliance with the ANSI/EIA-748.</w:t>
      </w:r>
      <w:r w:rsidR="005536D2">
        <w:t xml:space="preserve"> </w:t>
      </w:r>
      <w:r>
        <w:t xml:space="preserve">Most of </w:t>
      </w:r>
      <w:r w:rsidR="004C5612">
        <w:t xml:space="preserve">these </w:t>
      </w:r>
      <w:r>
        <w:t xml:space="preserve">data, when changed, will </w:t>
      </w:r>
      <w:r w:rsidR="00FD3A63">
        <w:t xml:space="preserve">require </w:t>
      </w:r>
      <w:r>
        <w:t>change</w:t>
      </w:r>
      <w:r w:rsidR="00FD3A63">
        <w:t>s to</w:t>
      </w:r>
      <w:r>
        <w:t xml:space="preserve"> other </w:t>
      </w:r>
      <w:r w:rsidR="00637A0E">
        <w:t xml:space="preserve">related </w:t>
      </w:r>
      <w:r>
        <w:t>data, such as risk management data.</w:t>
      </w:r>
      <w:r w:rsidR="005536D2">
        <w:t xml:space="preserve"> </w:t>
      </w:r>
    </w:p>
    <w:p w:rsidR="00E323B4" w:rsidRDefault="00E323B4" w:rsidP="00E323B4">
      <w:pPr>
        <w:pStyle w:val="BodyNoIndentEVM"/>
      </w:pPr>
      <w:r>
        <w:t>Flexibility exists to allow changes to the baseline to ensure that it is as realistic as possible while ensuring stability for measuring cost, schedule</w:t>
      </w:r>
      <w:r w:rsidR="006113C0">
        <w:t>,</w:t>
      </w:r>
      <w:r>
        <w:t xml:space="preserve"> and technical progress.</w:t>
      </w:r>
      <w:r w:rsidR="005536D2">
        <w:t xml:space="preserve"> </w:t>
      </w:r>
      <w:r>
        <w:t>Corrections are made if erroneous data are significantly affecting the management value of the EVM system, but the validity and value of management reports may be compromised if current plans or project history (performance to date information) are constantly changing.</w:t>
      </w:r>
      <w:r w:rsidR="005536D2">
        <w:t xml:space="preserve"> </w:t>
      </w:r>
      <w:r>
        <w:t xml:space="preserve">See </w:t>
      </w:r>
      <w:r w:rsidR="005C30A6">
        <w:t>¶</w:t>
      </w:r>
      <w:r>
        <w:t>5.4 for additional guidance on baseline changes.</w:t>
      </w:r>
    </w:p>
    <w:p w:rsidR="00E323B4" w:rsidRDefault="00E323B4" w:rsidP="001C4420">
      <w:pPr>
        <w:pStyle w:val="Heading2"/>
      </w:pPr>
      <w:bookmarkStart w:id="87" w:name="_Toc307572660"/>
      <w:bookmarkStart w:id="88" w:name="_Toc308011619"/>
      <w:r>
        <w:t>Project EVMS Surveillance</w:t>
      </w:r>
      <w:bookmarkEnd w:id="87"/>
      <w:bookmarkEnd w:id="88"/>
    </w:p>
    <w:p w:rsidR="00E323B4" w:rsidRDefault="00ED3EFF" w:rsidP="00E323B4">
      <w:pPr>
        <w:pStyle w:val="BodyNoIndentEVM"/>
      </w:pPr>
      <w:r>
        <w:t>Project Manager</w:t>
      </w:r>
      <w:r w:rsidR="00E323B4">
        <w:t xml:space="preserve">s are responsible for supporting </w:t>
      </w:r>
      <w:r w:rsidR="000D0104">
        <w:t xml:space="preserve">the </w:t>
      </w:r>
      <w:r w:rsidR="00E323B4">
        <w:t>NASA surveillance program</w:t>
      </w:r>
      <w:r w:rsidR="00D56A2D">
        <w:t xml:space="preserve">, </w:t>
      </w:r>
      <w:r w:rsidR="00E323B4">
        <w:t>includ</w:t>
      </w:r>
      <w:r w:rsidR="00D56A2D">
        <w:t>ing</w:t>
      </w:r>
      <w:r w:rsidR="00E323B4">
        <w:t xml:space="preserve"> in-house and contractor EVM surveillance.</w:t>
      </w:r>
      <w:r w:rsidR="005536D2">
        <w:t xml:space="preserve"> </w:t>
      </w:r>
      <w:r w:rsidR="00E323B4">
        <w:t xml:space="preserve">The objectives of EVM surveillance are to ensure continued EVMS compliance with the ANSI/EIA-748 and data reliability across the </w:t>
      </w:r>
      <w:r w:rsidR="00D56A2D">
        <w:t>p</w:t>
      </w:r>
      <w:r w:rsidR="00E323B4">
        <w:t>roject.</w:t>
      </w:r>
      <w:r w:rsidR="005536D2">
        <w:t xml:space="preserve"> </w:t>
      </w:r>
      <w:r w:rsidR="005C30A6">
        <w:t>¶</w:t>
      </w:r>
      <w:r w:rsidR="00E323B4">
        <w:t>3.3.5 provides guidance for conducting surveillance on contracts with EVM requirements.</w:t>
      </w:r>
      <w:r w:rsidR="005536D2">
        <w:t xml:space="preserve"> </w:t>
      </w:r>
      <w:r w:rsidR="00E323B4">
        <w:t xml:space="preserve">The </w:t>
      </w:r>
      <w:r>
        <w:t>Project Manager</w:t>
      </w:r>
      <w:r w:rsidR="00E323B4">
        <w:t xml:space="preserve"> typically coordinates delegation of contract EVM surveillance requirements to the DCMA but not overall project surveillance.</w:t>
      </w:r>
      <w:r w:rsidR="005536D2">
        <w:t xml:space="preserve"> </w:t>
      </w:r>
      <w:r w:rsidR="00E323B4">
        <w:t xml:space="preserve">For overall project surveillance, the </w:t>
      </w:r>
      <w:r>
        <w:t>Project Manager</w:t>
      </w:r>
      <w:r w:rsidR="00E323B4">
        <w:t xml:space="preserve"> will support their EVMFP and the Integrated Surveillance Team (IST) in establishing a surveillance plan that is inclusive of the in-house work.</w:t>
      </w:r>
      <w:r w:rsidR="005536D2">
        <w:t xml:space="preserve"> </w:t>
      </w:r>
      <w:r w:rsidR="00D56A2D">
        <w:t>Appendix G provides a</w:t>
      </w:r>
      <w:r w:rsidR="00E323B4">
        <w:t>dditional guidance for performing project EVMS surveillance.</w:t>
      </w:r>
      <w:r w:rsidR="005536D2">
        <w:t xml:space="preserve"> </w:t>
      </w:r>
    </w:p>
    <w:p w:rsidR="004A761E" w:rsidRDefault="004A761E" w:rsidP="00E323B4">
      <w:pPr>
        <w:pStyle w:val="BodyNoIndentEVM"/>
        <w:sectPr w:rsidR="004A761E" w:rsidSect="00275384">
          <w:pgSz w:w="12240" w:h="15840"/>
          <w:pgMar w:top="1440" w:right="1440" w:bottom="1440" w:left="1440" w:header="720" w:footer="720" w:gutter="0"/>
          <w:pgNumType w:start="1" w:chapStyle="1"/>
          <w:cols w:space="230"/>
          <w:docGrid w:linePitch="360"/>
        </w:sectPr>
      </w:pPr>
    </w:p>
    <w:p w:rsidR="00E323B4" w:rsidRDefault="00E323B4" w:rsidP="004A761E">
      <w:pPr>
        <w:pStyle w:val="Heading1"/>
      </w:pPr>
      <w:bookmarkStart w:id="89" w:name="_Toc307572661"/>
      <w:bookmarkStart w:id="90" w:name="_Toc308011620"/>
      <w:r>
        <w:lastRenderedPageBreak/>
        <w:t>Lessons Learned</w:t>
      </w:r>
      <w:bookmarkEnd w:id="89"/>
      <w:bookmarkEnd w:id="90"/>
    </w:p>
    <w:p w:rsidR="00E323B4" w:rsidRDefault="00E323B4" w:rsidP="004A761E">
      <w:pPr>
        <w:pStyle w:val="Heading2"/>
      </w:pPr>
      <w:bookmarkStart w:id="91" w:name="_Toc307572662"/>
      <w:bookmarkStart w:id="92" w:name="_Toc308011621"/>
      <w:r>
        <w:t>Overview</w:t>
      </w:r>
      <w:bookmarkEnd w:id="91"/>
      <w:bookmarkEnd w:id="92"/>
    </w:p>
    <w:p w:rsidR="00E323B4" w:rsidRDefault="00E323B4" w:rsidP="00E323B4">
      <w:pPr>
        <w:pStyle w:val="BodyNoIndentEVM"/>
      </w:pPr>
      <w:r>
        <w:t xml:space="preserve">This section </w:t>
      </w:r>
      <w:r w:rsidR="00C8630D">
        <w:t>describes</w:t>
      </w:r>
      <w:r>
        <w:t xml:space="preserve"> EVM issues and lessons learned that NASA personnel should consider when implementing and using EVM.</w:t>
      </w:r>
    </w:p>
    <w:p w:rsidR="00E323B4" w:rsidRDefault="00E323B4" w:rsidP="004A761E">
      <w:pPr>
        <w:pStyle w:val="Heading2"/>
      </w:pPr>
      <w:bookmarkStart w:id="93" w:name="_Toc307572663"/>
      <w:bookmarkStart w:id="94" w:name="_Toc308011622"/>
      <w:r>
        <w:t>Baseline Planning (Budget and Funds)</w:t>
      </w:r>
      <w:bookmarkEnd w:id="93"/>
      <w:bookmarkEnd w:id="94"/>
    </w:p>
    <w:p w:rsidR="00E323B4" w:rsidRDefault="00E323B4" w:rsidP="00E323B4">
      <w:pPr>
        <w:pStyle w:val="BodyNoIndentEVM"/>
      </w:pPr>
      <w:r>
        <w:t xml:space="preserve">The PMB represents the calendar performance plan against which the supplier is measured </w:t>
      </w:r>
      <w:r w:rsidR="00C8630D">
        <w:t xml:space="preserve">during </w:t>
      </w:r>
      <w:r>
        <w:t>the total authorized</w:t>
      </w:r>
      <w:r w:rsidR="00C8630D">
        <w:t xml:space="preserve"> (</w:t>
      </w:r>
      <w:r>
        <w:t>not just annual</w:t>
      </w:r>
      <w:r w:rsidR="00C8630D">
        <w:t>)</w:t>
      </w:r>
      <w:r>
        <w:t xml:space="preserve"> </w:t>
      </w:r>
      <w:r w:rsidR="00C8630D">
        <w:t xml:space="preserve">project </w:t>
      </w:r>
      <w:r>
        <w:t>scope.</w:t>
      </w:r>
      <w:r w:rsidR="005536D2">
        <w:t xml:space="preserve"> </w:t>
      </w:r>
      <w:r>
        <w:t>It is the summation of the time-phased budgets for all control accounts, applicable indirect budgets</w:t>
      </w:r>
      <w:r w:rsidR="00C8630D">
        <w:t>,</w:t>
      </w:r>
      <w:r>
        <w:t xml:space="preserve"> and any undistributed budget (UB) for the authorized portion of the </w:t>
      </w:r>
      <w:r w:rsidR="00C8630D">
        <w:t xml:space="preserve">project </w:t>
      </w:r>
      <w:r>
        <w:t>lifecycle.</w:t>
      </w:r>
      <w:r w:rsidR="005536D2">
        <w:t xml:space="preserve"> </w:t>
      </w:r>
    </w:p>
    <w:p w:rsidR="00E323B4" w:rsidRDefault="00E323B4" w:rsidP="00E323B4">
      <w:pPr>
        <w:pStyle w:val="BodyNoIndentEVM"/>
      </w:pPr>
      <w:r>
        <w:t>These budgets equate to the plan (PMB) and should not be confused with project funds</w:t>
      </w:r>
      <w:r w:rsidR="00C8630D">
        <w:t>, the</w:t>
      </w:r>
      <w:r>
        <w:t xml:space="preserve"> monetary resource provided to execute the plan.</w:t>
      </w:r>
      <w:r w:rsidR="005536D2">
        <w:t xml:space="preserve"> </w:t>
      </w:r>
      <w:r>
        <w:t>The funds requirements are reviewed and updated based on the project/contract EAC.</w:t>
      </w:r>
      <w:r w:rsidR="005536D2">
        <w:t xml:space="preserve"> </w:t>
      </w:r>
      <w:r>
        <w:t xml:space="preserve">A fully implemented EVMS is concerned with the total authorized project scope, the associated planned budget and schedule, and the resultant PMB used </w:t>
      </w:r>
      <w:r w:rsidR="00C8630D">
        <w:t>to measure</w:t>
      </w:r>
      <w:r>
        <w:t xml:space="preserve"> progress </w:t>
      </w:r>
      <w:r w:rsidR="00C8630D">
        <w:t>of</w:t>
      </w:r>
      <w:r>
        <w:t xml:space="preserve"> the total project.</w:t>
      </w:r>
      <w:r w:rsidR="005536D2">
        <w:t xml:space="preserve"> </w:t>
      </w:r>
      <w:r>
        <w:t xml:space="preserve">An EAC is necessary to understand the anticipated total funding requirements </w:t>
      </w:r>
      <w:r w:rsidR="00501F62">
        <w:t xml:space="preserve">necessary </w:t>
      </w:r>
      <w:r>
        <w:t>to complete the project</w:t>
      </w:r>
      <w:r w:rsidR="00501F62">
        <w:t>,</w:t>
      </w:r>
      <w:r>
        <w:t xml:space="preserve"> based on current and expected performance against the plan.</w:t>
      </w:r>
      <w:r w:rsidR="005536D2">
        <w:t xml:space="preserve"> </w:t>
      </w:r>
      <w:r>
        <w:t>To better understand the EAC, a comprehensive/bottoms-up EAC should be completed annually as a minimum to support the PPBE process.</w:t>
      </w:r>
      <w:r w:rsidR="005536D2">
        <w:t xml:space="preserve"> </w:t>
      </w:r>
      <w:r>
        <w:t xml:space="preserve">See </w:t>
      </w:r>
      <w:r w:rsidR="00501F62">
        <w:t>S</w:t>
      </w:r>
      <w:r w:rsidR="005C30A6">
        <w:t>ection 6</w:t>
      </w:r>
      <w:r>
        <w:t xml:space="preserve"> of the NASA EVM System</w:t>
      </w:r>
      <w:r w:rsidR="00B00F7B">
        <w:t>s</w:t>
      </w:r>
      <w:r>
        <w:t xml:space="preserve"> Description for a more detailed explanation of EAC development and reporting.</w:t>
      </w:r>
      <w:r w:rsidR="005536D2">
        <w:t xml:space="preserve"> </w:t>
      </w:r>
    </w:p>
    <w:p w:rsidR="00E323B4" w:rsidRDefault="00501F62" w:rsidP="00E323B4">
      <w:pPr>
        <w:pStyle w:val="BodyNoIndentEVM"/>
      </w:pPr>
      <w:r>
        <w:t>When</w:t>
      </w:r>
      <w:r w:rsidR="00E323B4">
        <w:t xml:space="preserve"> establishing the PMB, it is essential that the entire</w:t>
      </w:r>
      <w:r>
        <w:t xml:space="preserve"> authorized</w:t>
      </w:r>
      <w:r w:rsidR="00E323B4">
        <w:t xml:space="preserve"> scope (via contract, task order, approved project plan, etc.) be scheduled and budgeted (time-phased) regardless of fiscal year</w:t>
      </w:r>
      <w:r>
        <w:t xml:space="preserve"> (FY)</w:t>
      </w:r>
      <w:r w:rsidR="00E323B4">
        <w:t xml:space="preserve"> boundaries.</w:t>
      </w:r>
      <w:r w:rsidR="005536D2">
        <w:t xml:space="preserve"> </w:t>
      </w:r>
      <w:r w:rsidR="00E323B4">
        <w:t>If the Project Plan/agreement governing the project is divided into severable phases then the later phases may be segregated in planning packages.</w:t>
      </w:r>
      <w:r w:rsidR="005536D2">
        <w:t xml:space="preserve"> </w:t>
      </w:r>
      <w:r w:rsidR="00E323B4">
        <w:t xml:space="preserve">If the Project Plan/agreement authorizes only the first of </w:t>
      </w:r>
      <w:r w:rsidR="00A00D29">
        <w:t xml:space="preserve">several </w:t>
      </w:r>
      <w:r w:rsidR="00E323B4">
        <w:t xml:space="preserve">phases </w:t>
      </w:r>
      <w:r w:rsidR="00A00D29">
        <w:t>in which case</w:t>
      </w:r>
      <w:r w:rsidR="00E323B4">
        <w:t xml:space="preserve"> authorization for later phases </w:t>
      </w:r>
      <w:r w:rsidR="00A00D29">
        <w:t>is</w:t>
      </w:r>
      <w:r w:rsidR="00E323B4">
        <w:t xml:space="preserve"> contingent on </w:t>
      </w:r>
      <w:r w:rsidR="00A00D29">
        <w:t xml:space="preserve">specific </w:t>
      </w:r>
      <w:r w:rsidR="00E323B4">
        <w:t>event</w:t>
      </w:r>
      <w:r w:rsidR="00A00D29">
        <w:t>s</w:t>
      </w:r>
      <w:r>
        <w:t>,</w:t>
      </w:r>
      <w:r w:rsidR="00E323B4">
        <w:t xml:space="preserve"> only the basic period’s work should be scheduled and budgeted within the PBB or CBB.</w:t>
      </w:r>
      <w:r w:rsidR="005536D2">
        <w:t xml:space="preserve"> </w:t>
      </w:r>
    </w:p>
    <w:p w:rsidR="00E323B4" w:rsidRDefault="00ED3EFF" w:rsidP="00E323B4">
      <w:pPr>
        <w:pStyle w:val="BodyNoIndentEVM"/>
      </w:pPr>
      <w:r>
        <w:t>Project Manager</w:t>
      </w:r>
      <w:r w:rsidR="00E323B4">
        <w:t>s should consider the planned funding by FY as a limiting constraint when establishing their PMB to avoid major replanning.</w:t>
      </w:r>
      <w:r w:rsidR="005536D2">
        <w:t xml:space="preserve"> </w:t>
      </w:r>
      <w:r w:rsidR="00E323B4">
        <w:t>However, funding perturbations may cause internal replanning of the baseline work, or, in the case of significant funding cuts, may necessitate an authorized change to the PMB.</w:t>
      </w:r>
      <w:r w:rsidR="005536D2">
        <w:t xml:space="preserve"> </w:t>
      </w:r>
      <w:r w:rsidR="00E323B4">
        <w:t>The use of planning packages for work beyond the current FY may allow more flexibility in maintaining a valid PMB.</w:t>
      </w:r>
      <w:r w:rsidR="005536D2">
        <w:t xml:space="preserve"> </w:t>
      </w:r>
    </w:p>
    <w:p w:rsidR="00E323B4" w:rsidRDefault="00E323B4" w:rsidP="004A761E">
      <w:pPr>
        <w:pStyle w:val="Heading2"/>
      </w:pPr>
      <w:bookmarkStart w:id="95" w:name="_Toc307572664"/>
      <w:bookmarkStart w:id="96" w:name="_Toc308011623"/>
      <w:r>
        <w:t>Management Reserve Planning and Usage</w:t>
      </w:r>
      <w:bookmarkEnd w:id="95"/>
      <w:bookmarkEnd w:id="96"/>
    </w:p>
    <w:p w:rsidR="00E323B4" w:rsidRDefault="00E323B4" w:rsidP="00E323B4">
      <w:pPr>
        <w:pStyle w:val="BodyNoIndentEVM"/>
      </w:pPr>
      <w:r>
        <w:t xml:space="preserve">All projects </w:t>
      </w:r>
      <w:r w:rsidR="00364CE5">
        <w:t xml:space="preserve">contain </w:t>
      </w:r>
      <w:r>
        <w:t>some element of risk and should identify a portion of the authorized project budget value, the PBB, for unplanned activity within the project scope. ANSI/EIA-748 provides for the establishment and use of</w:t>
      </w:r>
      <w:r w:rsidR="008B16FF">
        <w:t xml:space="preserve"> management reserve (</w:t>
      </w:r>
      <w:r>
        <w:t>MR</w:t>
      </w:r>
      <w:r w:rsidR="008B16FF">
        <w:t>)</w:t>
      </w:r>
      <w:r>
        <w:t xml:space="preserve"> to handle these known-unknowns or unknown-unknowns.</w:t>
      </w:r>
      <w:r w:rsidR="005536D2">
        <w:t xml:space="preserve"> </w:t>
      </w:r>
      <w:r>
        <w:t>Unanticipated control account changes such as unexpected growth within the currently authorized work scope, rate changes, risk handling</w:t>
      </w:r>
      <w:r w:rsidR="00400E0C">
        <w:t>,</w:t>
      </w:r>
      <w:r>
        <w:t xml:space="preserve"> or changes in schedule are circumstances representative of situations that may result in the determination that budgets assigned to a </w:t>
      </w:r>
      <w:r w:rsidR="00DF2FD9">
        <w:t>P</w:t>
      </w:r>
      <w:r w:rsidR="00DF2FD9">
        <w:noBreakHyphen/>
        <w:t>CAM</w:t>
      </w:r>
      <w:r>
        <w:t xml:space="preserve"> are inadequate (i.e., in scope to the project but out of scope to the control accounts) and may benefit from applying MR in the replanning process.</w:t>
      </w:r>
      <w:r w:rsidR="005536D2">
        <w:t xml:space="preserve"> </w:t>
      </w:r>
    </w:p>
    <w:p w:rsidR="00E323B4" w:rsidRDefault="00E323B4" w:rsidP="00E323B4">
      <w:pPr>
        <w:pStyle w:val="BodyNoIndentEVM"/>
      </w:pPr>
      <w:r>
        <w:t>The proper use and control of MR not only complies with the ANSI/EIA-748 guidelines, but is also a project management best practice.</w:t>
      </w:r>
      <w:r w:rsidR="005536D2">
        <w:t xml:space="preserve"> </w:t>
      </w:r>
      <w:r>
        <w:t xml:space="preserve">MR is not a contingency that can be eliminated from </w:t>
      </w:r>
      <w:r>
        <w:lastRenderedPageBreak/>
        <w:t>the project budget or contract prices during subsequent negotiations</w:t>
      </w:r>
      <w:r w:rsidR="00364CE5">
        <w:t>,</w:t>
      </w:r>
      <w:r>
        <w:t xml:space="preserve"> or used to absorb the cost of program changes.</w:t>
      </w:r>
      <w:r w:rsidR="005536D2">
        <w:t xml:space="preserve"> </w:t>
      </w:r>
      <w:r>
        <w:t>The budget held in MR should not be viewed by a customer as a source of funding for added work scope or used to offset accumulated overruns or under runs.</w:t>
      </w:r>
      <w:r w:rsidR="005536D2">
        <w:t xml:space="preserve"> </w:t>
      </w:r>
    </w:p>
    <w:p w:rsidR="00E323B4" w:rsidRDefault="00E323B4" w:rsidP="00E323B4">
      <w:pPr>
        <w:pStyle w:val="BodyNoIndentEVM"/>
      </w:pPr>
      <w:r>
        <w:t xml:space="preserve">NASA Mission Directorates/customers should allow </w:t>
      </w:r>
      <w:r w:rsidR="00ED3EFF">
        <w:t>Project Manager</w:t>
      </w:r>
      <w:r>
        <w:t>s to budget for and report MR to manage project risks and to comply with the ANSI/EIA-748 (reference NASA Lesson</w:t>
      </w:r>
      <w:r w:rsidR="00400E0C">
        <w:t>s</w:t>
      </w:r>
      <w:r>
        <w:t xml:space="preserve"> Learned).</w:t>
      </w:r>
      <w:r w:rsidR="005536D2">
        <w:t xml:space="preserve"> </w:t>
      </w:r>
      <w:r w:rsidR="00ED3EFF">
        <w:t>Project Manager</w:t>
      </w:r>
      <w:r>
        <w:t>s must ensure the project budget logs accurately reflect budget traceability for all budgets inclusive of MR and agree with the authorized PBB.</w:t>
      </w:r>
      <w:r w:rsidR="005536D2">
        <w:t xml:space="preserve"> </w:t>
      </w:r>
      <w:r>
        <w:t xml:space="preserve">Project EVM reports and information </w:t>
      </w:r>
      <w:r w:rsidR="00400E0C">
        <w:t xml:space="preserve">should </w:t>
      </w:r>
      <w:r>
        <w:t>reflect MR trends and explain uses (to/from accounts).</w:t>
      </w:r>
      <w:r w:rsidR="005536D2">
        <w:t xml:space="preserve"> </w:t>
      </w:r>
      <w:r>
        <w:t>P</w:t>
      </w:r>
      <w:r w:rsidR="005536D2">
        <w:t xml:space="preserve">roject </w:t>
      </w:r>
      <w:r w:rsidR="00364CE5">
        <w:t>M</w:t>
      </w:r>
      <w:r w:rsidR="005536D2">
        <w:t>anager</w:t>
      </w:r>
      <w:r>
        <w:t xml:space="preserve">s should ensure their </w:t>
      </w:r>
      <w:r w:rsidR="00364CE5">
        <w:t>p</w:t>
      </w:r>
      <w:r>
        <w:t>roject EVMS process description and best practices clearly define MR and its use</w:t>
      </w:r>
      <w:r w:rsidR="00364CE5">
        <w:t>,</w:t>
      </w:r>
      <w:r>
        <w:t xml:space="preserve"> and ensure </w:t>
      </w:r>
      <w:r w:rsidR="00364CE5">
        <w:t xml:space="preserve">that </w:t>
      </w:r>
      <w:r>
        <w:t xml:space="preserve">the necessary project personnel receive training on the project MR and </w:t>
      </w:r>
      <w:r w:rsidR="00364CE5">
        <w:t xml:space="preserve">the </w:t>
      </w:r>
      <w:r>
        <w:t xml:space="preserve">relationship to </w:t>
      </w:r>
      <w:r w:rsidR="00364CE5">
        <w:t>u</w:t>
      </w:r>
      <w:r>
        <w:t xml:space="preserve">nallocated </w:t>
      </w:r>
      <w:r w:rsidR="00364CE5">
        <w:t>f</w:t>
      </w:r>
      <w:r>
        <w:t xml:space="preserve">uture </w:t>
      </w:r>
      <w:r w:rsidR="00364CE5">
        <w:t>e</w:t>
      </w:r>
      <w:r>
        <w:t xml:space="preserve">xpenses and funding reserves. </w:t>
      </w:r>
    </w:p>
    <w:p w:rsidR="00E323B4" w:rsidRDefault="00E323B4" w:rsidP="004A761E">
      <w:pPr>
        <w:pStyle w:val="Heading2"/>
      </w:pPr>
      <w:bookmarkStart w:id="97" w:name="_Toc307572665"/>
      <w:bookmarkStart w:id="98" w:name="_Toc308011624"/>
      <w:r>
        <w:t>Replanning versus Rebaselining</w:t>
      </w:r>
      <w:bookmarkEnd w:id="97"/>
      <w:bookmarkEnd w:id="98"/>
    </w:p>
    <w:p w:rsidR="00E323B4" w:rsidRDefault="00E323B4" w:rsidP="00E323B4">
      <w:pPr>
        <w:pStyle w:val="BodyNoIndentEVM"/>
      </w:pPr>
      <w:r>
        <w:t>In the context of the PMB, NASA project personnel typically associate the term “</w:t>
      </w:r>
      <w:r w:rsidR="00381EA9">
        <w:t>r</w:t>
      </w:r>
      <w:r>
        <w:t>ebaselining” with the process of eliminating all variances (cost and schedule) incurred against the PMB and re-establishing the PMB to reflect changes (usually reductions) in the project funding resulting from the annual PPBE process.</w:t>
      </w:r>
      <w:r w:rsidR="005536D2">
        <w:t xml:space="preserve"> </w:t>
      </w:r>
      <w:r>
        <w:t>However</w:t>
      </w:r>
      <w:r w:rsidR="00381EA9">
        <w:t>,</w:t>
      </w:r>
      <w:r>
        <w:t xml:space="preserve"> this is not consistent with the best practices defined in the ANSI/EIA-748 or the definition of “</w:t>
      </w:r>
      <w:r w:rsidR="00381EA9">
        <w:t>r</w:t>
      </w:r>
      <w:r>
        <w:t>ebaselining” in NPR 7120.5:</w:t>
      </w:r>
      <w:r w:rsidR="005536D2">
        <w:t xml:space="preserve"> </w:t>
      </w:r>
      <w:r>
        <w:t>“Rebaselining is the process that results from a change to the project’s Agency Baseline Commitment (ABC).</w:t>
      </w:r>
      <w:r w:rsidR="005536D2">
        <w:t xml:space="preserve"> </w:t>
      </w:r>
      <w:r>
        <w:t>The ABC establishes and documents an integrated set of project requirements, cost, schedule, technical content, and an agreed-to Joint Confidence Level that forms the basis for NASA’s commitment with the external entities of OMB and Congress.”</w:t>
      </w:r>
      <w:r w:rsidR="005536D2">
        <w:t xml:space="preserve"> </w:t>
      </w:r>
      <w:r>
        <w:t xml:space="preserve">The PBB value is established within this external commitment by the </w:t>
      </w:r>
      <w:r w:rsidR="00381EA9">
        <w:t>P</w:t>
      </w:r>
      <w:r>
        <w:t xml:space="preserve">rogram </w:t>
      </w:r>
      <w:r w:rsidR="00381EA9">
        <w:t>M</w:t>
      </w:r>
      <w:r>
        <w:t xml:space="preserve">anager and the </w:t>
      </w:r>
      <w:r w:rsidR="00ED3EFF">
        <w:t>Project Manager</w:t>
      </w:r>
      <w:r>
        <w:t>.</w:t>
      </w:r>
      <w:r w:rsidR="005536D2">
        <w:t xml:space="preserve"> </w:t>
      </w:r>
    </w:p>
    <w:p w:rsidR="00E323B4" w:rsidRDefault="00E323B4" w:rsidP="00E323B4">
      <w:pPr>
        <w:pStyle w:val="BodyNoIndentEVM"/>
      </w:pPr>
      <w:r>
        <w:t>Keeping the PBB and the PMB up to date and reflective of authorized scope are essential elements for valid performance measurement on NASA programs/projects/contracts.</w:t>
      </w:r>
      <w:r w:rsidR="005536D2">
        <w:t xml:space="preserve"> </w:t>
      </w:r>
      <w:r>
        <w:t>Revisions to schedule, budgets, and work scope must be processed in a disciplined manner to maintain a clear path from the original approved PMB and to implement changes in a timely manner as prescribed by the ANSI/EIA-748. Any revisions to the PBB or CBB and PMB are incorporated through replanning actions.</w:t>
      </w:r>
      <w:r w:rsidR="005536D2">
        <w:t xml:space="preserve"> </w:t>
      </w:r>
      <w:r>
        <w:t>Replanning occurs when there is a change in the original plan for accomplishing the authorized scope, typically involving the redistribution of budget for remaining work.</w:t>
      </w:r>
      <w:r w:rsidR="005536D2">
        <w:t xml:space="preserve"> </w:t>
      </w:r>
      <w:r>
        <w:t>Changes requiring replanning can be thought of as internally driven or externally driven.</w:t>
      </w:r>
    </w:p>
    <w:p w:rsidR="00E323B4" w:rsidRDefault="00E323B4" w:rsidP="00E323B4">
      <w:pPr>
        <w:pStyle w:val="BodyNoIndentEVM"/>
      </w:pPr>
      <w:r>
        <w:t>Internally driven changes, or internal replanning, involve realigning scope, schedule</w:t>
      </w:r>
      <w:r w:rsidR="00381EA9">
        <w:t>,</w:t>
      </w:r>
      <w:r>
        <w:t xml:space="preserve"> or budget for the remaining project effort within the authorized PBB.</w:t>
      </w:r>
      <w:r w:rsidR="005536D2">
        <w:t xml:space="preserve"> </w:t>
      </w:r>
      <w:r>
        <w:t>Internal changes also include the correction of errors and routine accounting adjustments that improve the accuracy of the data.</w:t>
      </w:r>
      <w:r w:rsidR="005536D2">
        <w:t xml:space="preserve"> </w:t>
      </w:r>
      <w:r>
        <w:t>Examples of internal replanning include</w:t>
      </w:r>
      <w:r w:rsidR="005536D2">
        <w:t xml:space="preserve"> </w:t>
      </w:r>
      <w:r>
        <w:t>changes resulting from design reviews</w:t>
      </w:r>
      <w:r w:rsidR="00381EA9">
        <w:t>,</w:t>
      </w:r>
      <w:r>
        <w:t xml:space="preserve"> reorganization of work or people to improve efficiency of operations</w:t>
      </w:r>
      <w:r w:rsidR="00381EA9">
        <w:t>,</w:t>
      </w:r>
      <w:r>
        <w:t xml:space="preserve"> rate changes</w:t>
      </w:r>
      <w:r w:rsidR="00381EA9">
        <w:t>,</w:t>
      </w:r>
      <w:r>
        <w:t xml:space="preserve"> etc.</w:t>
      </w:r>
      <w:r w:rsidR="005536D2">
        <w:t xml:space="preserve"> </w:t>
      </w:r>
      <w:r>
        <w:t xml:space="preserve">The </w:t>
      </w:r>
      <w:r w:rsidR="00ED3EFF">
        <w:t>Project Manager</w:t>
      </w:r>
      <w:r>
        <w:t xml:space="preserve"> approves changes to remaining work</w:t>
      </w:r>
      <w:r w:rsidR="00381EA9">
        <w:t>,</w:t>
      </w:r>
      <w:r>
        <w:t xml:space="preserve"> including changes that require allocation of MR.</w:t>
      </w:r>
      <w:r w:rsidR="005536D2">
        <w:t xml:space="preserve"> </w:t>
      </w:r>
      <w:r>
        <w:t>Internal replanning is restricted to remaining effort and</w:t>
      </w:r>
      <w:r w:rsidR="00381EA9">
        <w:t>,</w:t>
      </w:r>
      <w:r>
        <w:t xml:space="preserve"> if significant, the customer must be advised of the action.</w:t>
      </w:r>
    </w:p>
    <w:p w:rsidR="00E323B4" w:rsidRDefault="00E323B4" w:rsidP="00E323B4">
      <w:pPr>
        <w:pStyle w:val="BodyNoIndentEVM"/>
      </w:pPr>
      <w:r>
        <w:t xml:space="preserve">External changes are driven by the customer and require the project to revise </w:t>
      </w:r>
      <w:r w:rsidR="00381EA9">
        <w:t>its</w:t>
      </w:r>
      <w:r>
        <w:t xml:space="preserve"> planning in order to accommodate these changes.</w:t>
      </w:r>
      <w:r w:rsidR="005536D2">
        <w:t xml:space="preserve"> </w:t>
      </w:r>
      <w:r>
        <w:t>Examples of externally directed changes that result in replanning include</w:t>
      </w:r>
      <w:r w:rsidR="005536D2">
        <w:t xml:space="preserve"> </w:t>
      </w:r>
      <w:r>
        <w:t xml:space="preserve">customer directed changes; funding perturbations resulting from the PPBE process (project re-scope, schedule stretch out, etc.); an Engineering Change Proposal (ECP) that </w:t>
      </w:r>
      <w:r>
        <w:lastRenderedPageBreak/>
        <w:t>changes baseline scope, schedule</w:t>
      </w:r>
      <w:r w:rsidR="00381EA9">
        <w:t>,</w:t>
      </w:r>
      <w:r>
        <w:t xml:space="preserve"> or budget; partial stop work; etc.</w:t>
      </w:r>
      <w:r w:rsidR="005536D2">
        <w:t xml:space="preserve"> </w:t>
      </w:r>
      <w:r>
        <w:t>An external change may be driven by a rebaseline of the project commitment agreement or ABC.</w:t>
      </w:r>
      <w:r w:rsidR="005536D2">
        <w:t xml:space="preserve"> </w:t>
      </w:r>
    </w:p>
    <w:p w:rsidR="00E323B4" w:rsidRDefault="00E323B4" w:rsidP="00E323B4">
      <w:pPr>
        <w:pStyle w:val="BodyNoIndentEVM"/>
      </w:pPr>
      <w:r>
        <w:t>When replanning (internal or external) of the PBB or PMB is required, the least preferred method is eliminating both the cost and schedule variances.</w:t>
      </w:r>
      <w:r w:rsidR="005536D2">
        <w:t xml:space="preserve"> </w:t>
      </w:r>
      <w:r>
        <w:t xml:space="preserve">This method should only be used to improve the validity and usefulness of the EVM performance data. </w:t>
      </w:r>
      <w:r w:rsidR="00ED3EFF">
        <w:t>Project Manager</w:t>
      </w:r>
      <w:r>
        <w:t>s should consult with their EVMFP for assistance in defining the appropriate replanning approach when internal or external replanning is required.</w:t>
      </w:r>
      <w:r w:rsidR="005536D2">
        <w:t xml:space="preserve"> </w:t>
      </w:r>
    </w:p>
    <w:p w:rsidR="00E323B4" w:rsidRDefault="00E323B4" w:rsidP="00745539">
      <w:pPr>
        <w:pStyle w:val="Heading2"/>
      </w:pPr>
      <w:bookmarkStart w:id="99" w:name="_Toc307572666"/>
      <w:bookmarkStart w:id="100" w:name="_Toc308011625"/>
      <w:r>
        <w:t xml:space="preserve">EVM Implementation and Letter </w:t>
      </w:r>
      <w:r w:rsidRPr="00745539">
        <w:t>Contracts</w:t>
      </w:r>
      <w:bookmarkEnd w:id="99"/>
      <w:bookmarkEnd w:id="100"/>
    </w:p>
    <w:p w:rsidR="00E323B4" w:rsidRDefault="00E323B4" w:rsidP="00E323B4">
      <w:pPr>
        <w:pStyle w:val="BodyNoIndentEVM"/>
      </w:pPr>
      <w:r>
        <w:t>In accordance with FA</w:t>
      </w:r>
      <w:r w:rsidR="00A00D29">
        <w:t>R</w:t>
      </w:r>
      <w:r>
        <w:t xml:space="preserve"> 16.603, a letter contract is a written preliminary contractual instrument that authorizes the contractor to begin work immediately.</w:t>
      </w:r>
      <w:r w:rsidR="005536D2">
        <w:t xml:space="preserve"> </w:t>
      </w:r>
      <w:r>
        <w:t xml:space="preserve">NASA uses this type of contract when (1) the </w:t>
      </w:r>
      <w:r w:rsidR="00B00F7B">
        <w:t>g</w:t>
      </w:r>
      <w:r>
        <w:t xml:space="preserve">overnment’s interests demand that the contractor be given a binding commitment so that work can start immediately and (2) </w:t>
      </w:r>
      <w:r w:rsidR="002C4955">
        <w:t xml:space="preserve">when </w:t>
      </w:r>
      <w:r>
        <w:t>negotiating a definitive contract is not possible in sufficient time to meet the requirement.</w:t>
      </w:r>
      <w:r w:rsidR="005536D2">
        <w:t xml:space="preserve"> </w:t>
      </w:r>
      <w:r>
        <w:t>The letter contract should be as complete and definite as feasible under the circumstances</w:t>
      </w:r>
      <w:r w:rsidR="00A00D29">
        <w:t xml:space="preserve"> and should</w:t>
      </w:r>
      <w:r>
        <w:t xml:space="preserve"> include the EVMS clauses </w:t>
      </w:r>
      <w:r w:rsidR="00A00D29">
        <w:t xml:space="preserve">that are </w:t>
      </w:r>
      <w:r>
        <w:t>appropriate for the planned type of contract.</w:t>
      </w:r>
      <w:r w:rsidR="005536D2">
        <w:t xml:space="preserve"> </w:t>
      </w:r>
      <w:r>
        <w:t>The letter contract will also include a negotiated definitization schedule that includes the dates for submission of the contractor</w:t>
      </w:r>
      <w:r w:rsidR="002C4955">
        <w:t>’</w:t>
      </w:r>
      <w:r>
        <w:t>s price proposal and a target date for definitization.</w:t>
      </w:r>
      <w:r w:rsidR="005536D2">
        <w:t xml:space="preserve"> </w:t>
      </w:r>
      <w:r>
        <w:t xml:space="preserve">The schedule will provide for definitization of the contract within 180 days after the date of the letter contract or before completion of 40 percent of the work to be performed, whichever occurs first. </w:t>
      </w:r>
    </w:p>
    <w:p w:rsidR="00E323B4" w:rsidRDefault="00E323B4" w:rsidP="00E323B4">
      <w:pPr>
        <w:pStyle w:val="BodyNoIndentEVM"/>
      </w:pPr>
      <w:r>
        <w:t>The problem is that letter contract definitization can take months/years to occur and, during that time, NASA projects have little insight into contract performance.</w:t>
      </w:r>
      <w:r w:rsidR="005536D2">
        <w:t xml:space="preserve"> </w:t>
      </w:r>
      <w:r>
        <w:t>Additionally, there is a tendency for contractors to delay establishing a PMB, even an interim PMB, pr</w:t>
      </w:r>
      <w:r w:rsidR="00D01C9C">
        <w:t>ior to contract definization.</w:t>
      </w:r>
      <w:r w:rsidR="005536D2">
        <w:t xml:space="preserve"> </w:t>
      </w:r>
      <w:r>
        <w:t>Without an interim PMB, it is difficult to determine current performance</w:t>
      </w:r>
      <w:r w:rsidR="00D068B2">
        <w:t xml:space="preserve"> and</w:t>
      </w:r>
      <w:r>
        <w:t xml:space="preserve"> assess technical, cost</w:t>
      </w:r>
      <w:r w:rsidR="00D068B2">
        <w:t>,</w:t>
      </w:r>
      <w:r>
        <w:t xml:space="preserve"> or schedule risks/impacts</w:t>
      </w:r>
      <w:r w:rsidR="00D068B2">
        <w:t>;</w:t>
      </w:r>
      <w:r w:rsidR="0086790C">
        <w:t xml:space="preserve"> it also diminishes</w:t>
      </w:r>
      <w:r>
        <w:t xml:space="preserve"> planning and control by both the prime contractor and the government.</w:t>
      </w:r>
      <w:r w:rsidR="005536D2">
        <w:t xml:space="preserve"> </w:t>
      </w:r>
    </w:p>
    <w:p w:rsidR="00E323B4" w:rsidRDefault="00ED3EFF" w:rsidP="00E323B4">
      <w:pPr>
        <w:pStyle w:val="BodyNoIndentEVM"/>
      </w:pPr>
      <w:r>
        <w:t>Project Manager</w:t>
      </w:r>
      <w:r w:rsidR="00E323B4">
        <w:t xml:space="preserve">s must ensure that </w:t>
      </w:r>
      <w:r w:rsidR="00D068B2">
        <w:t>p</w:t>
      </w:r>
      <w:r w:rsidR="00E323B4">
        <w:t>rime contractors comply with the EVMS and reporting requirements included in letter contract awards.</w:t>
      </w:r>
      <w:r w:rsidR="005536D2">
        <w:t xml:space="preserve"> </w:t>
      </w:r>
      <w:r w:rsidR="00E323B4">
        <w:t>This includes the initialization of the PMB, submission of the CPR, WBS</w:t>
      </w:r>
      <w:r w:rsidR="0086790C">
        <w:t>,</w:t>
      </w:r>
      <w:r w:rsidR="00E323B4">
        <w:t xml:space="preserve"> and the IMS DRDs, and </w:t>
      </w:r>
      <w:r w:rsidR="0086790C">
        <w:t>completion of</w:t>
      </w:r>
      <w:r w:rsidR="00E323B4">
        <w:t xml:space="preserve"> the IBR within 180 days after contract award (in accordance with the EVMS clause).</w:t>
      </w:r>
      <w:r w:rsidR="005536D2">
        <w:t xml:space="preserve"> </w:t>
      </w:r>
      <w:r>
        <w:t>Project Manager</w:t>
      </w:r>
      <w:r w:rsidR="00E323B4">
        <w:t>s should not allow waivers to these requirements.</w:t>
      </w:r>
      <w:r w:rsidR="005536D2">
        <w:t xml:space="preserve"> </w:t>
      </w:r>
      <w:r w:rsidR="00E323B4">
        <w:t xml:space="preserve">If a delay in EVM implementation is warranted, </w:t>
      </w:r>
      <w:r>
        <w:t>Project Manager</w:t>
      </w:r>
      <w:r w:rsidR="00E323B4">
        <w:t>s must coordinate any waivers to EVM requirements with the agency/center EVMFPs</w:t>
      </w:r>
      <w:r w:rsidR="0086790C">
        <w:t xml:space="preserve"> and</w:t>
      </w:r>
      <w:r w:rsidR="00E323B4">
        <w:t xml:space="preserve"> the contracting officer</w:t>
      </w:r>
      <w:r w:rsidR="0086790C">
        <w:t>,</w:t>
      </w:r>
      <w:r w:rsidR="00E323B4">
        <w:t xml:space="preserve"> and process the waiver</w:t>
      </w:r>
      <w:r w:rsidR="0086790C">
        <w:t>,</w:t>
      </w:r>
      <w:r w:rsidR="00E323B4">
        <w:t xml:space="preserve"> if applicable</w:t>
      </w:r>
      <w:r w:rsidR="0086790C">
        <w:t>,</w:t>
      </w:r>
      <w:r w:rsidR="00E323B4">
        <w:t xml:space="preserve"> in accordance with the waiver process described in NPR 7120.5.</w:t>
      </w:r>
      <w:r w:rsidR="005536D2">
        <w:t xml:space="preserve"> </w:t>
      </w:r>
    </w:p>
    <w:p w:rsidR="00E323B4" w:rsidRDefault="00E323B4" w:rsidP="00E323B4">
      <w:pPr>
        <w:pStyle w:val="BodyNoIndentEVM"/>
      </w:pPr>
    </w:p>
    <w:p w:rsidR="00F01DC2" w:rsidRDefault="00F01DC2" w:rsidP="00E323B4">
      <w:pPr>
        <w:pStyle w:val="BodyNoIndentEVM"/>
        <w:sectPr w:rsidR="00F01DC2" w:rsidSect="00275384">
          <w:pgSz w:w="12240" w:h="15840"/>
          <w:pgMar w:top="1440" w:right="1440" w:bottom="1440" w:left="1440" w:header="720" w:footer="720" w:gutter="0"/>
          <w:pgNumType w:start="1" w:chapStyle="1"/>
          <w:cols w:space="230"/>
          <w:docGrid w:linePitch="360"/>
        </w:sectPr>
      </w:pPr>
    </w:p>
    <w:p w:rsidR="00E323B4" w:rsidRDefault="00745539" w:rsidP="00EC45B0">
      <w:pPr>
        <w:pStyle w:val="Heading1"/>
        <w:numPr>
          <w:ilvl w:val="0"/>
          <w:numId w:val="0"/>
        </w:numPr>
      </w:pPr>
      <w:bookmarkStart w:id="101" w:name="_Toc307572667"/>
      <w:bookmarkStart w:id="102" w:name="_Toc308011626"/>
      <w:r>
        <w:lastRenderedPageBreak/>
        <w:t>Appendix A.</w:t>
      </w:r>
      <w:r w:rsidR="005536D2">
        <w:t xml:space="preserve"> </w:t>
      </w:r>
      <w:r w:rsidR="00E323B4">
        <w:t>ANSI</w:t>
      </w:r>
      <w:r w:rsidR="00C37BC4">
        <w:t>/EIA-748-B-2007 EVMS Guidelines</w:t>
      </w:r>
      <w:bookmarkEnd w:id="101"/>
      <w:bookmarkEnd w:id="102"/>
    </w:p>
    <w:p w:rsidR="00E323B4" w:rsidRDefault="00E323B4" w:rsidP="00E077E6">
      <w:pPr>
        <w:pStyle w:val="BodyNoIndentEVM"/>
      </w:pPr>
      <w:r>
        <w:t xml:space="preserve">Below is a list of the 32 </w:t>
      </w:r>
      <w:r w:rsidR="005C30A6">
        <w:t xml:space="preserve">ANSI/EIA-748 </w:t>
      </w:r>
      <w:r>
        <w:t>EVMS guidelines</w:t>
      </w:r>
      <w:r w:rsidR="005C30A6">
        <w:t>, grouped into the five ANSI/EIA categories</w:t>
      </w:r>
      <w:r>
        <w:t>.</w:t>
      </w:r>
      <w:r w:rsidR="005536D2">
        <w:t xml:space="preserve"> </w:t>
      </w:r>
      <w:r w:rsidR="001652D7">
        <w:t xml:space="preserve">The </w:t>
      </w:r>
      <w:r>
        <w:t xml:space="preserve">term “program” also refers to </w:t>
      </w:r>
      <w:r w:rsidR="001652D7">
        <w:t xml:space="preserve">the </w:t>
      </w:r>
      <w:r>
        <w:t>project.</w:t>
      </w:r>
    </w:p>
    <w:p w:rsidR="00E323B4" w:rsidRDefault="00E323B4" w:rsidP="00F01DC2">
      <w:pPr>
        <w:pStyle w:val="HeadingUnnumberedEVM"/>
      </w:pPr>
      <w:r>
        <w:t>Organization</w:t>
      </w:r>
    </w:p>
    <w:p w:rsidR="00E323B4" w:rsidRDefault="00E323B4" w:rsidP="008829A6">
      <w:pPr>
        <w:pStyle w:val="ListNumberedEVM"/>
      </w:pPr>
      <w:r>
        <w:t>Define the authorized work elements for the program.</w:t>
      </w:r>
      <w:r w:rsidR="005536D2">
        <w:t xml:space="preserve"> </w:t>
      </w:r>
      <w:r>
        <w:t>A Work Breakdown Structure (WBS), tailored for effective internal management control, is commonly used in this process. (2.1.a)</w:t>
      </w:r>
    </w:p>
    <w:p w:rsidR="00E323B4" w:rsidRDefault="00E323B4" w:rsidP="008829A6">
      <w:pPr>
        <w:pStyle w:val="ListNumberedEVM"/>
      </w:pPr>
      <w:r>
        <w:t>Identify the program organizational structure, including the major subcontractors responsible for accomplishing the authorized work, and define the organizational elements in which work will be planned and controlled. (2.1.b)</w:t>
      </w:r>
    </w:p>
    <w:p w:rsidR="00E323B4" w:rsidRDefault="00E323B4" w:rsidP="008829A6">
      <w:pPr>
        <w:pStyle w:val="ListNumberedEVM"/>
      </w:pPr>
      <w:r>
        <w:t xml:space="preserve">Provide for the integration of the company’s planning, scheduling, budgeting, work authorization, and cost accumulation processes, and as appropriate, the program WBS and the program organizational structure. (2.1.c) </w:t>
      </w:r>
    </w:p>
    <w:p w:rsidR="00E323B4" w:rsidRDefault="00E323B4" w:rsidP="008829A6">
      <w:pPr>
        <w:pStyle w:val="ListNumberedEVM"/>
      </w:pPr>
      <w:r>
        <w:t>Identify the company organization or function responsible for controlling overhead (indirect costs). (2.1.d)</w:t>
      </w:r>
    </w:p>
    <w:p w:rsidR="00E323B4" w:rsidRDefault="00E323B4" w:rsidP="008829A6">
      <w:pPr>
        <w:pStyle w:val="ListNumberedEVM"/>
      </w:pPr>
      <w:r>
        <w:t>Provide for integration of the program WBS and the program organizational structure in a manner that permits cost and schedule performance measurement by elements of either or both structures as needed. (2.1.e)</w:t>
      </w:r>
    </w:p>
    <w:p w:rsidR="00E323B4" w:rsidRDefault="00E323B4" w:rsidP="008829A6">
      <w:pPr>
        <w:pStyle w:val="HeadingUnnumberedEVM"/>
      </w:pPr>
      <w:r>
        <w:t>Planning, Scheduling, and Budgeting</w:t>
      </w:r>
    </w:p>
    <w:p w:rsidR="00E323B4" w:rsidRDefault="00E323B4" w:rsidP="008829A6">
      <w:pPr>
        <w:pStyle w:val="ListNumberedEVM"/>
      </w:pPr>
      <w:r>
        <w:t>Schedule the authorized work in a manner which describes the sequence of work and identifies significant task interdependencies required to meet the requirements of the program. (2.2.a)</w:t>
      </w:r>
    </w:p>
    <w:p w:rsidR="00E323B4" w:rsidRDefault="00E323B4" w:rsidP="008829A6">
      <w:pPr>
        <w:pStyle w:val="ListNumberedEVM"/>
      </w:pPr>
      <w:r>
        <w:t>Identify physical products, milestones, technical performance goals, or other indicators that will be used to measure progress. (2.2.b)</w:t>
      </w:r>
    </w:p>
    <w:p w:rsidR="00E323B4" w:rsidRDefault="00E323B4" w:rsidP="008829A6">
      <w:pPr>
        <w:pStyle w:val="ListNumberedEVM"/>
      </w:pPr>
      <w:r>
        <w:t>Establish and maintain a time-phased budget baseline, at the control account level, against which program performance can be measured.</w:t>
      </w:r>
      <w:r w:rsidR="005536D2">
        <w:t xml:space="preserve"> </w:t>
      </w:r>
      <w:r>
        <w:t>Initial budgets established for performance measurement will be based on either internal management goals or the external customer negotiated target cost including estimates for authorized but undefinitized work.</w:t>
      </w:r>
      <w:r w:rsidR="005536D2">
        <w:t xml:space="preserve"> </w:t>
      </w:r>
      <w:r>
        <w:t>Budget for far-term efforts may be held in higher level accounts until an appropriate time for allocation at the control account level.</w:t>
      </w:r>
      <w:r w:rsidR="005536D2">
        <w:t xml:space="preserve"> </w:t>
      </w:r>
      <w:r>
        <w:t>If an over-target baseline is used for performance measurement reporting purposes, prior notification must be provided to the customer. (2.2.c)</w:t>
      </w:r>
    </w:p>
    <w:p w:rsidR="00E323B4" w:rsidRDefault="00E323B4" w:rsidP="008829A6">
      <w:pPr>
        <w:pStyle w:val="ListNumberedEVM"/>
      </w:pPr>
      <w:r>
        <w:t>Establish budgets for authorized work with identification of significant cost elements (labor, material, etc.) as needed for internal management and for control of subcontractors. (2.2.d)</w:t>
      </w:r>
    </w:p>
    <w:p w:rsidR="00E323B4" w:rsidRDefault="00E323B4" w:rsidP="008829A6">
      <w:pPr>
        <w:pStyle w:val="ListNumberedEVM"/>
      </w:pPr>
      <w:r>
        <w:t>To the extent it is practical to identify the authorized work in discrete work packages, establish budgets for this work in terms of dollars, hours, or other measurable units.</w:t>
      </w:r>
      <w:r w:rsidR="005536D2">
        <w:t xml:space="preserve"> </w:t>
      </w:r>
      <w:r>
        <w:t xml:space="preserve">Where the entire control account is not subdivided into work packages, identify the far-term effort in larger planning packages for budget and scheduling purposes. (2.2.e) </w:t>
      </w:r>
    </w:p>
    <w:p w:rsidR="00E323B4" w:rsidRDefault="00E323B4" w:rsidP="008829A6">
      <w:pPr>
        <w:pStyle w:val="ListNumberedEVM"/>
      </w:pPr>
      <w:r>
        <w:t>Ensure that the sum of all work package budgets plus planning package budgets within a control account equals the control account budget. (2.2.f)</w:t>
      </w:r>
    </w:p>
    <w:p w:rsidR="00E323B4" w:rsidRDefault="00E323B4" w:rsidP="008829A6">
      <w:pPr>
        <w:pStyle w:val="ListNumberedEVM"/>
      </w:pPr>
      <w:r>
        <w:lastRenderedPageBreak/>
        <w:t>Identify and control level of effort activity by time-phased budgets established for this purpose.</w:t>
      </w:r>
      <w:r w:rsidR="005536D2">
        <w:t xml:space="preserve"> </w:t>
      </w:r>
      <w:r>
        <w:t>Only that effort which is not measurable or for which measurement is impractical may be classified as level of effort. (2.2.g)</w:t>
      </w:r>
    </w:p>
    <w:p w:rsidR="00E323B4" w:rsidRDefault="00E323B4" w:rsidP="008829A6">
      <w:pPr>
        <w:pStyle w:val="ListNumberedEVM"/>
      </w:pPr>
      <w:r>
        <w:t>Establish overhead budgets for each significant organizational component for expenses that will become indirect costs.</w:t>
      </w:r>
      <w:r w:rsidR="005536D2">
        <w:t xml:space="preserve"> </w:t>
      </w:r>
      <w:r>
        <w:t xml:space="preserve">Reflect in the program budgets, at the appropriate level, the amounts in overhead pools that are planned to be allocated to the program as indirect costs. (2.2.h) </w:t>
      </w:r>
    </w:p>
    <w:p w:rsidR="00E323B4" w:rsidRDefault="00E323B4" w:rsidP="008829A6">
      <w:pPr>
        <w:pStyle w:val="ListNumberedEVM"/>
      </w:pPr>
      <w:r>
        <w:t>Identify management reserves and undistributed budget. (2.2.i)</w:t>
      </w:r>
    </w:p>
    <w:p w:rsidR="00E323B4" w:rsidRDefault="00E323B4" w:rsidP="008829A6">
      <w:pPr>
        <w:pStyle w:val="ListNumberedEVM"/>
      </w:pPr>
      <w:r>
        <w:t>Provide that the program target cost goal is reconciled with the sum of all internal program budgets and management reserves. (2.2.j)</w:t>
      </w:r>
    </w:p>
    <w:p w:rsidR="00E323B4" w:rsidRDefault="00E323B4" w:rsidP="008829A6">
      <w:pPr>
        <w:pStyle w:val="HeadingUnnumberedEVM"/>
      </w:pPr>
      <w:r>
        <w:t>Accounting Considerations</w:t>
      </w:r>
    </w:p>
    <w:p w:rsidR="00E323B4" w:rsidRDefault="00E323B4" w:rsidP="00E94E6D">
      <w:pPr>
        <w:pStyle w:val="ListNumberedEVM"/>
      </w:pPr>
      <w:r>
        <w:t>Record direct costs in a manner consistent with the budgets in a formal system controlled by the general books of account. (2.3.a)</w:t>
      </w:r>
      <w:r w:rsidR="005536D2">
        <w:t xml:space="preserve"> </w:t>
      </w:r>
    </w:p>
    <w:p w:rsidR="00E323B4" w:rsidRDefault="00E323B4" w:rsidP="008829A6">
      <w:pPr>
        <w:pStyle w:val="ListNumberedEVM"/>
      </w:pPr>
      <w:r>
        <w:t>When a WBS is used, summarize direct costs from control accounts into the WBS without allocation of a single control account to two or more WBS elements. (2.3.b)</w:t>
      </w:r>
    </w:p>
    <w:p w:rsidR="00E323B4" w:rsidRDefault="00E323B4" w:rsidP="008829A6">
      <w:pPr>
        <w:pStyle w:val="ListNumberedEVM"/>
      </w:pPr>
      <w:r>
        <w:t>Summarize direct costs from the control accounts into the organizational elements without allocation of a single control account into two or more organizational elements. (2.3.c)</w:t>
      </w:r>
    </w:p>
    <w:p w:rsidR="00E323B4" w:rsidRDefault="00E323B4" w:rsidP="008829A6">
      <w:pPr>
        <w:pStyle w:val="ListNumberedEVM"/>
      </w:pPr>
      <w:r>
        <w:t>Record all indirect costs that will be allocated to the program consistent with the overhead budgets. (2.3.d)</w:t>
      </w:r>
    </w:p>
    <w:p w:rsidR="00E323B4" w:rsidRDefault="00E323B4" w:rsidP="008829A6">
      <w:pPr>
        <w:pStyle w:val="ListNumberedEVM"/>
      </w:pPr>
      <w:r>
        <w:t>Identify unit costs, equivalent unit costs, or lot costs when needed. (2.3.e)</w:t>
      </w:r>
    </w:p>
    <w:p w:rsidR="00E323B4" w:rsidRDefault="00E323B4" w:rsidP="008829A6">
      <w:pPr>
        <w:pStyle w:val="ListNumberedEVM"/>
      </w:pPr>
      <w:r>
        <w:t>For EVMS, the material accounting system will provide for:</w:t>
      </w:r>
    </w:p>
    <w:p w:rsidR="00E323B4" w:rsidRPr="005D6E0B" w:rsidRDefault="00E323B4" w:rsidP="00AF0C52">
      <w:pPr>
        <w:pStyle w:val="ListAlphaEVM"/>
        <w:tabs>
          <w:tab w:val="clear" w:pos="720"/>
          <w:tab w:val="left" w:pos="1440"/>
        </w:tabs>
        <w:ind w:left="1440" w:hanging="360"/>
      </w:pPr>
      <w:r w:rsidRPr="005D6E0B">
        <w:t>Accurate cost accumulation and assignment of costs to control accounts in a manner consistent with the budgets using recognized, acceptable, costing techniques.</w:t>
      </w:r>
    </w:p>
    <w:p w:rsidR="00E323B4" w:rsidRPr="005D6E0B" w:rsidRDefault="00E323B4" w:rsidP="00AF0C52">
      <w:pPr>
        <w:pStyle w:val="ListAlphaEVM"/>
        <w:tabs>
          <w:tab w:val="clear" w:pos="720"/>
          <w:tab w:val="left" w:pos="1440"/>
        </w:tabs>
        <w:ind w:left="1440" w:hanging="360"/>
      </w:pPr>
      <w:r w:rsidRPr="005D6E0B">
        <w:t>Cost recorded for accomplishing work performed in the same period that earned value is measured and at the point in time most suitable for the category of material involved, but no earlier than the time of actual receipt of material.</w:t>
      </w:r>
    </w:p>
    <w:p w:rsidR="00E323B4" w:rsidRPr="005D6E0B" w:rsidRDefault="00E323B4" w:rsidP="00AF0C52">
      <w:pPr>
        <w:pStyle w:val="ListAlphaEVM"/>
        <w:tabs>
          <w:tab w:val="clear" w:pos="720"/>
          <w:tab w:val="left" w:pos="1440"/>
        </w:tabs>
        <w:ind w:left="1440" w:hanging="360"/>
      </w:pPr>
      <w:r w:rsidRPr="005D6E0B">
        <w:t>Full accountability of all material purchased for the program including the residual inventory. (2.3.f)</w:t>
      </w:r>
    </w:p>
    <w:p w:rsidR="00E323B4" w:rsidRDefault="00E323B4" w:rsidP="008829A6">
      <w:pPr>
        <w:pStyle w:val="HeadingUnnumberedEVM"/>
      </w:pPr>
      <w:r>
        <w:t>Analysis and Management Reports</w:t>
      </w:r>
    </w:p>
    <w:p w:rsidR="00E323B4" w:rsidRDefault="00E323B4" w:rsidP="008829A6">
      <w:pPr>
        <w:pStyle w:val="ListNumberedEVM"/>
      </w:pPr>
      <w:r>
        <w:t>At least on a monthly basis, generate the following information at the control account and other levels as necessary for management control using actual cost data from, or reconcilable with, the accounting system:</w:t>
      </w:r>
    </w:p>
    <w:p w:rsidR="00E323B4" w:rsidRDefault="00E323B4" w:rsidP="00CF3D50">
      <w:pPr>
        <w:pStyle w:val="ListAlphaEVM"/>
        <w:numPr>
          <w:ilvl w:val="0"/>
          <w:numId w:val="17"/>
        </w:numPr>
        <w:tabs>
          <w:tab w:val="clear" w:pos="720"/>
          <w:tab w:val="left" w:pos="1440"/>
        </w:tabs>
        <w:ind w:left="1440" w:hanging="360"/>
      </w:pPr>
      <w:r>
        <w:t>Comparison of the amount of planned budget and the amount of budget earned for work accomplished.</w:t>
      </w:r>
      <w:r w:rsidR="005536D2">
        <w:t xml:space="preserve"> </w:t>
      </w:r>
      <w:r>
        <w:t>This comparison provides the schedule variance.</w:t>
      </w:r>
      <w:r w:rsidR="005536D2">
        <w:t xml:space="preserve"> </w:t>
      </w:r>
    </w:p>
    <w:p w:rsidR="00E323B4" w:rsidRDefault="00E323B4" w:rsidP="00E94E6D">
      <w:pPr>
        <w:pStyle w:val="ListAlphaEVM"/>
        <w:tabs>
          <w:tab w:val="clear" w:pos="720"/>
          <w:tab w:val="left" w:pos="1440"/>
        </w:tabs>
        <w:ind w:left="1440" w:hanging="360"/>
      </w:pPr>
      <w:r>
        <w:t>Comparison of the amount of the budget earned and the actual (applied where appropriate) direct costs for the same work.</w:t>
      </w:r>
      <w:r w:rsidR="005536D2">
        <w:t xml:space="preserve"> </w:t>
      </w:r>
      <w:r>
        <w:t>This comparison provides the cost variance. (2.4.a)</w:t>
      </w:r>
    </w:p>
    <w:p w:rsidR="00E323B4" w:rsidRDefault="00E323B4" w:rsidP="008829A6">
      <w:pPr>
        <w:pStyle w:val="ListNumberedEVM"/>
      </w:pPr>
      <w:r>
        <w:t>Identify, at least monthly, the significant differences between both planned and actual schedule performance and planned and actual cost performance, and provide the reasons for the variances in the detail needed by program management.</w:t>
      </w:r>
      <w:r w:rsidR="005536D2">
        <w:t xml:space="preserve"> </w:t>
      </w:r>
      <w:r>
        <w:t>(2.4.b)</w:t>
      </w:r>
    </w:p>
    <w:p w:rsidR="00E323B4" w:rsidRDefault="00E323B4" w:rsidP="008829A6">
      <w:pPr>
        <w:pStyle w:val="ListNumberedEVM"/>
      </w:pPr>
      <w:r>
        <w:lastRenderedPageBreak/>
        <w:t xml:space="preserve">Identify budgeted and applied (or actual) indirect costs at the level and frequency needed by management for effective control, along with the reasons for any significant variances. (2.4.c) </w:t>
      </w:r>
    </w:p>
    <w:p w:rsidR="00E323B4" w:rsidRDefault="00E323B4" w:rsidP="008829A6">
      <w:pPr>
        <w:pStyle w:val="ListNumberedEVM"/>
      </w:pPr>
      <w:r>
        <w:t>Summarize the data elements and associated variances through the program organization and/or WBS to support management needs and any customer reporting specified in the contract. (2.4.d)</w:t>
      </w:r>
    </w:p>
    <w:p w:rsidR="00E323B4" w:rsidRDefault="00E323B4" w:rsidP="008829A6">
      <w:pPr>
        <w:pStyle w:val="ListNumberedEVM"/>
      </w:pPr>
      <w:r>
        <w:t>Implement managerial actions taken as the result of earned value information. (2.4.e)</w:t>
      </w:r>
    </w:p>
    <w:p w:rsidR="00E323B4" w:rsidRDefault="00E323B4" w:rsidP="008829A6">
      <w:pPr>
        <w:pStyle w:val="ListNumberedEVM"/>
      </w:pPr>
      <w:r>
        <w:t>Develop revised estimates of cost at completion based on performance to date, commitment values for material, and estimates of future conditions.</w:t>
      </w:r>
      <w:r w:rsidR="005536D2">
        <w:t xml:space="preserve"> </w:t>
      </w:r>
      <w:r>
        <w:t>Compare this information with the performance measurement baseline to identify variances at completion that are important to company management and any applicable customer reporting requirements including statements of funding requirements. (2.4.f)</w:t>
      </w:r>
      <w:r w:rsidR="005536D2">
        <w:t xml:space="preserve"> </w:t>
      </w:r>
    </w:p>
    <w:p w:rsidR="00E323B4" w:rsidRDefault="00E323B4" w:rsidP="008829A6">
      <w:pPr>
        <w:pStyle w:val="HeadingUnnumberedEVM"/>
      </w:pPr>
      <w:r>
        <w:t>Revisions and Data Maintenance</w:t>
      </w:r>
    </w:p>
    <w:p w:rsidR="00E323B4" w:rsidRDefault="00E323B4" w:rsidP="008829A6">
      <w:pPr>
        <w:pStyle w:val="ListNumberedEVM"/>
      </w:pPr>
      <w:r>
        <w:t>Incorporate authorized changes in a timely manner, recording the effects of such changes in budgets and schedules.</w:t>
      </w:r>
      <w:r w:rsidR="005536D2">
        <w:t xml:space="preserve"> </w:t>
      </w:r>
      <w:r>
        <w:t xml:space="preserve">In the directed effort prior to negotiation of a change, base such revisions on the amount estimated and budgeted to the program organizations. (2.5.a) </w:t>
      </w:r>
    </w:p>
    <w:p w:rsidR="00E323B4" w:rsidRDefault="00E323B4" w:rsidP="008829A6">
      <w:pPr>
        <w:pStyle w:val="ListNumberedEVM"/>
      </w:pPr>
      <w:r>
        <w:t>Reconcile current budgets to prior budgets in terms of changes to the authorized work and internal replanning in the detail needed by management for effective control. (2.5.b)</w:t>
      </w:r>
    </w:p>
    <w:p w:rsidR="00E323B4" w:rsidRDefault="00E323B4" w:rsidP="008829A6">
      <w:pPr>
        <w:pStyle w:val="ListNumberedEVM"/>
      </w:pPr>
      <w:r>
        <w:t>Control retroactive changes to records pertaining to work performed that would change previously reported amounts for actual costs, earned value, or budgets.</w:t>
      </w:r>
      <w:r w:rsidR="005536D2">
        <w:t xml:space="preserve"> </w:t>
      </w:r>
      <w:r>
        <w:t>Adjustments should be made only for correction of errors, routine accounting adjustments, effects of customer or management directed changes, or to improve the baseline integrity and accuracy of performance measurement data. (2.5.c)</w:t>
      </w:r>
    </w:p>
    <w:p w:rsidR="00E323B4" w:rsidRDefault="00E323B4" w:rsidP="008829A6">
      <w:pPr>
        <w:pStyle w:val="ListNumberedEVM"/>
      </w:pPr>
      <w:r>
        <w:t>Prevent revisions to the program budget except for authorized changes. (2.5.d)</w:t>
      </w:r>
    </w:p>
    <w:p w:rsidR="00E323B4" w:rsidRDefault="00E323B4" w:rsidP="008829A6">
      <w:pPr>
        <w:pStyle w:val="ListNumberedEVM"/>
      </w:pPr>
      <w:r>
        <w:t xml:space="preserve">Document changes to the performance measurement baseline. (2.5.e) </w:t>
      </w:r>
    </w:p>
    <w:p w:rsidR="00E323B4" w:rsidRDefault="00E323B4" w:rsidP="00E323B4">
      <w:pPr>
        <w:pStyle w:val="BodyNoIndentEVM"/>
      </w:pPr>
      <w:r>
        <w:t xml:space="preserve"> </w:t>
      </w:r>
    </w:p>
    <w:p w:rsidR="008829A6" w:rsidRDefault="008829A6" w:rsidP="00E323B4">
      <w:pPr>
        <w:pStyle w:val="BodyNoIndentEVM"/>
        <w:sectPr w:rsidR="008829A6" w:rsidSect="00A72601">
          <w:footerReference w:type="default" r:id="rId22"/>
          <w:pgSz w:w="12240" w:h="15840"/>
          <w:pgMar w:top="1440" w:right="1440" w:bottom="1440" w:left="1440" w:header="720" w:footer="720" w:gutter="0"/>
          <w:pgNumType w:start="1"/>
          <w:cols w:space="230"/>
          <w:docGrid w:linePitch="360"/>
        </w:sectPr>
      </w:pPr>
    </w:p>
    <w:p w:rsidR="00E323B4" w:rsidRDefault="00745539" w:rsidP="00EC45B0">
      <w:pPr>
        <w:pStyle w:val="Heading1"/>
        <w:numPr>
          <w:ilvl w:val="0"/>
          <w:numId w:val="0"/>
        </w:numPr>
        <w:ind w:left="432"/>
      </w:pPr>
      <w:bookmarkStart w:id="103" w:name="_Toc307572668"/>
      <w:bookmarkStart w:id="104" w:name="_Toc308011627"/>
      <w:r>
        <w:lastRenderedPageBreak/>
        <w:t xml:space="preserve">Appendix </w:t>
      </w:r>
      <w:r w:rsidR="00EC45B0">
        <w:t>B</w:t>
      </w:r>
      <w:r>
        <w:t>.</w:t>
      </w:r>
      <w:r w:rsidR="005536D2">
        <w:t xml:space="preserve"> </w:t>
      </w:r>
      <w:r w:rsidR="00E323B4">
        <w:t>NASA EVM Requirements Checklist</w:t>
      </w:r>
      <w:bookmarkEnd w:id="103"/>
      <w:bookmarkEnd w:id="104"/>
    </w:p>
    <w:p w:rsidR="00E323B4" w:rsidRDefault="00C71146" w:rsidP="00C71146">
      <w:pPr>
        <w:pStyle w:val="HeadingUnnumberedEVM"/>
      </w:pPr>
      <w:r>
        <w:t xml:space="preserve">Basic </w:t>
      </w:r>
      <w:r w:rsidRPr="00C71146">
        <w:t>Requirements</w:t>
      </w:r>
      <w:r w:rsidR="00E323B4">
        <w:t>*</w:t>
      </w:r>
    </w:p>
    <w:p w:rsidR="00E323B4" w:rsidRDefault="00E323B4" w:rsidP="00745539">
      <w:pPr>
        <w:pStyle w:val="Bullet1EVM"/>
      </w:pPr>
      <w:r>
        <w:t>Earned Value Management System (EVMS) in compliance with guidelines in ANSI/EIA-748** is required for development or production work for both government agreements and contracts that are equal to or greater than $20</w:t>
      </w:r>
      <w:r w:rsidR="00BC6600">
        <w:t> million</w:t>
      </w:r>
      <w:r>
        <w:t>***.</w:t>
      </w:r>
    </w:p>
    <w:p w:rsidR="00E323B4" w:rsidRDefault="00E323B4" w:rsidP="00745539">
      <w:pPr>
        <w:pStyle w:val="Bullet1EVM"/>
      </w:pPr>
      <w:r>
        <w:t>For NASA in-house Projects of $20</w:t>
      </w:r>
      <w:r w:rsidR="00BC6600">
        <w:t> million</w:t>
      </w:r>
      <w:r>
        <w:t xml:space="preserve">*** or greater, planning </w:t>
      </w:r>
      <w:r w:rsidR="00596B5B">
        <w:t xml:space="preserve">and implementation </w:t>
      </w:r>
      <w:r>
        <w:t>for EVM is initiated during the Formulation Phase (Phases A/B) and applied during Phases C and D.</w:t>
      </w:r>
      <w:r w:rsidR="005536D2">
        <w:t xml:space="preserve"> </w:t>
      </w:r>
      <w:r>
        <w:t>EVM reporting will be required within 60 days after KDP C.</w:t>
      </w:r>
      <w:r w:rsidR="005536D2">
        <w:t xml:space="preserve"> </w:t>
      </w:r>
      <w:r>
        <w:t>EVM is required during Phase E when modifications, enhancements and upgrades are made of $20</w:t>
      </w:r>
      <w:r w:rsidR="00BC6600">
        <w:t> million</w:t>
      </w:r>
      <w:r>
        <w:t>*** or greater.</w:t>
      </w:r>
    </w:p>
    <w:p w:rsidR="00E323B4" w:rsidRDefault="00E323B4" w:rsidP="00745539">
      <w:pPr>
        <w:pStyle w:val="Bullet1EVM"/>
      </w:pPr>
      <w:r>
        <w:t>A formally validated and accepted EVMS is required for development and production work for contracts equal to or greater than $50</w:t>
      </w:r>
      <w:r w:rsidR="00BC6600">
        <w:t> million</w:t>
      </w:r>
      <w:r>
        <w:t>***.</w:t>
      </w:r>
    </w:p>
    <w:p w:rsidR="00E323B4" w:rsidRDefault="00E323B4" w:rsidP="00745539">
      <w:pPr>
        <w:pStyle w:val="Bullet1EVM"/>
      </w:pPr>
      <w:r>
        <w:t>EVM is discouraged for Firm-Fixed Price (FFP) contracts.</w:t>
      </w:r>
      <w:r w:rsidR="005536D2">
        <w:t xml:space="preserve"> </w:t>
      </w:r>
      <w:r>
        <w:t>The Contracting Officer (CO) will collaborate with the PM to ensure the appropriate data can be obtained to fulfill program management needs and comply with NPR 7120.5.</w:t>
      </w:r>
    </w:p>
    <w:p w:rsidR="00E323B4" w:rsidRDefault="00E323B4" w:rsidP="00745539">
      <w:pPr>
        <w:pStyle w:val="Bullet1EVM"/>
      </w:pPr>
      <w:r>
        <w:t>EVM may be imposed on government/contracts less than $20</w:t>
      </w:r>
      <w:r w:rsidR="00BC6600">
        <w:t> million</w:t>
      </w:r>
      <w:r>
        <w:t>*** as a risk-based decision of the Project Manager.</w:t>
      </w:r>
    </w:p>
    <w:p w:rsidR="00E323B4" w:rsidRDefault="00E323B4" w:rsidP="00745539">
      <w:pPr>
        <w:pStyle w:val="Bullet1EVM"/>
      </w:pPr>
      <w:r>
        <w:t>Prime contractors will flow down the same EVM requirements to applicable subcontractors.</w:t>
      </w:r>
    </w:p>
    <w:p w:rsidR="00E323B4" w:rsidRDefault="00E323B4" w:rsidP="00E94E6D">
      <w:pPr>
        <w:pStyle w:val="TableFootnoteEVM"/>
      </w:pPr>
      <w:r>
        <w:t xml:space="preserve">* See Table </w:t>
      </w:r>
      <w:r w:rsidR="00A75A22">
        <w:t>B-</w:t>
      </w:r>
      <w:r>
        <w:t>1 entitled, “NASA Earned Value Management System (EVMS) and Reporting Requirements for Projects/Contracts”</w:t>
      </w:r>
    </w:p>
    <w:p w:rsidR="00E323B4" w:rsidRDefault="00E323B4" w:rsidP="00E94E6D">
      <w:pPr>
        <w:pStyle w:val="TableFootnoteEVM"/>
      </w:pPr>
      <w:r>
        <w:t>**American National Standards Institute/Electronic Industries Alliance Standard 748, Earned Value Management Systems</w:t>
      </w:r>
    </w:p>
    <w:p w:rsidR="00E323B4" w:rsidRDefault="00E323B4" w:rsidP="00E94E6D">
      <w:pPr>
        <w:pStyle w:val="TableFootnoteEVM"/>
      </w:pPr>
      <w:r>
        <w:t>*** Project Lifecycle Cost Estimate or total estimated contract value inclusive of options</w:t>
      </w:r>
    </w:p>
    <w:p w:rsidR="00E323B4" w:rsidRDefault="00C71146" w:rsidP="001B1F8B">
      <w:pPr>
        <w:pStyle w:val="HeadingUnnumberedEVM"/>
      </w:pPr>
      <w:r>
        <w:t>Statement of Work</w:t>
      </w:r>
    </w:p>
    <w:p w:rsidR="00E323B4" w:rsidRDefault="00E323B4" w:rsidP="00745539">
      <w:pPr>
        <w:pStyle w:val="Bullet1EVM"/>
      </w:pPr>
      <w:r>
        <w:t xml:space="preserve">The </w:t>
      </w:r>
      <w:r w:rsidR="00DA01FE">
        <w:t>Statement of Work (</w:t>
      </w:r>
      <w:r>
        <w:t>SOW</w:t>
      </w:r>
      <w:r w:rsidR="00DA01FE">
        <w:t>)</w:t>
      </w:r>
      <w:r>
        <w:t xml:space="preserve"> (for contracts) or work scope (for government projects) shall not contain guidance or direction that conflicts with, removes, or adds work scope to the supplier’s validated EVMS.</w:t>
      </w:r>
    </w:p>
    <w:p w:rsidR="00E323B4" w:rsidRDefault="00E323B4" w:rsidP="00745539">
      <w:pPr>
        <w:pStyle w:val="Bullet1EVM"/>
      </w:pPr>
      <w:r>
        <w:t>Refer to Appendix C of the EVM Handbook for sample SOW language.</w:t>
      </w:r>
    </w:p>
    <w:p w:rsidR="00E323B4" w:rsidRDefault="00E323B4" w:rsidP="001B1F8B">
      <w:pPr>
        <w:pStyle w:val="HeadingUnnumberedEVM"/>
      </w:pPr>
      <w:r>
        <w:t xml:space="preserve">NASA FAR </w:t>
      </w:r>
      <w:r w:rsidR="00C71146">
        <w:t>Supplement</w:t>
      </w:r>
      <w:r>
        <w:t xml:space="preserve"> </w:t>
      </w:r>
      <w:r w:rsidR="00C71146">
        <w:t xml:space="preserve">for Contracts </w:t>
      </w:r>
      <w:r>
        <w:t xml:space="preserve">(NFS 1834.2) </w:t>
      </w:r>
    </w:p>
    <w:p w:rsidR="00E323B4" w:rsidRDefault="00E323B4" w:rsidP="00745539">
      <w:pPr>
        <w:pStyle w:val="Bullet1EVM"/>
      </w:pPr>
      <w:r>
        <w:t xml:space="preserve">Insert </w:t>
      </w:r>
      <w:r w:rsidR="00DA01FE">
        <w:t xml:space="preserve">NASA FAR Supplement </w:t>
      </w:r>
      <w:r>
        <w:t xml:space="preserve">NFS 1852.234-1, Notice of Earned Value management System, in contract solicitations for: </w:t>
      </w:r>
    </w:p>
    <w:p w:rsidR="00E323B4" w:rsidRDefault="00E323B4" w:rsidP="00C71146">
      <w:pPr>
        <w:pStyle w:val="Bullet2EVM"/>
      </w:pPr>
      <w:r>
        <w:t>Development or production, including flight and ground support projects and institutional projects (facility IT, investment, etc.) with a value exceeding $20</w:t>
      </w:r>
      <w:r w:rsidR="00BC6600">
        <w:t> million</w:t>
      </w:r>
      <w:r>
        <w:t>***</w:t>
      </w:r>
    </w:p>
    <w:p w:rsidR="00E323B4" w:rsidRDefault="00E323B4" w:rsidP="00C71146">
      <w:pPr>
        <w:pStyle w:val="Bullet2EVM"/>
      </w:pPr>
      <w:r>
        <w:t>Acquisitions of any value designated as major by the project manager in accordance with OMB Circular A-11</w:t>
      </w:r>
    </w:p>
    <w:p w:rsidR="00E323B4" w:rsidRDefault="00E323B4" w:rsidP="00745539">
      <w:pPr>
        <w:pStyle w:val="Bullet1EVM"/>
      </w:pPr>
      <w:r>
        <w:t>Insert NFS 1852.234-2, Earned Value Management System, in solicitations and contracts with a value equal to or exceeding $50</w:t>
      </w:r>
      <w:r w:rsidR="00BC6600">
        <w:t> million</w:t>
      </w:r>
      <w:r>
        <w:t>*** that include the provision at 1852.234-1.</w:t>
      </w:r>
      <w:r w:rsidR="005536D2">
        <w:t xml:space="preserve"> </w:t>
      </w:r>
      <w:r>
        <w:t>The clause with its Alternate I will be used when the contract value is less than $50</w:t>
      </w:r>
      <w:r w:rsidR="00BC6600">
        <w:t> million</w:t>
      </w:r>
      <w:r>
        <w:t>***.</w:t>
      </w:r>
    </w:p>
    <w:p w:rsidR="00E323B4" w:rsidRDefault="00C71146" w:rsidP="000E4401">
      <w:pPr>
        <w:pStyle w:val="HeadingUnnumberedEVM"/>
      </w:pPr>
      <w:r>
        <w:t>Data Requirements</w:t>
      </w:r>
    </w:p>
    <w:p w:rsidR="00E323B4" w:rsidRDefault="00E323B4" w:rsidP="00745539">
      <w:pPr>
        <w:pStyle w:val="Bullet1EVM"/>
      </w:pPr>
      <w:r>
        <w:t>A Contract Performance Report (CPR) and Project Integrated Master Schedule (IMS) are required whenever EVM is required.</w:t>
      </w:r>
    </w:p>
    <w:p w:rsidR="00E323B4" w:rsidRPr="00C71146" w:rsidRDefault="00E323B4" w:rsidP="00C71146">
      <w:pPr>
        <w:pStyle w:val="Bullet2EVM"/>
      </w:pPr>
      <w:r w:rsidRPr="00C71146">
        <w:t>The CPR Data Requirements Description (DRD) for projects/contracts of $50</w:t>
      </w:r>
      <w:r w:rsidR="00BC6600">
        <w:t> million</w:t>
      </w:r>
      <w:r w:rsidRPr="00C71146">
        <w:t xml:space="preserve"> or greater will require all five CPR formats</w:t>
      </w:r>
      <w:r w:rsidR="00E215E1">
        <w:t>.</w:t>
      </w:r>
    </w:p>
    <w:p w:rsidR="00E323B4" w:rsidRPr="00C71146" w:rsidRDefault="00E323B4" w:rsidP="00C71146">
      <w:pPr>
        <w:pStyle w:val="Bullet2EVM"/>
      </w:pPr>
      <w:r w:rsidRPr="00C71146">
        <w:lastRenderedPageBreak/>
        <w:t>The CPR DRD for project/contracts less than $50</w:t>
      </w:r>
      <w:r w:rsidR="00BC6600">
        <w:t> million</w:t>
      </w:r>
      <w:r w:rsidRPr="00C71146">
        <w:t xml:space="preserve"> may tailor down the DRD to accommodate project information needs.</w:t>
      </w:r>
    </w:p>
    <w:p w:rsidR="00E323B4" w:rsidRPr="00C71146" w:rsidRDefault="00E323B4" w:rsidP="00C71146">
      <w:pPr>
        <w:pStyle w:val="Bullet2EVM"/>
      </w:pPr>
      <w:r w:rsidRPr="00C71146">
        <w:t>The Project IMS DRD will be included in Project Agreements and contracts whenever EVM is required.</w:t>
      </w:r>
    </w:p>
    <w:p w:rsidR="00E323B4" w:rsidRDefault="00E323B4" w:rsidP="00C71146">
      <w:pPr>
        <w:pStyle w:val="Bullet2EVM"/>
      </w:pPr>
      <w:r>
        <w:t>A product oriented Work Breakdown Structure (WBS) in accordance with NASA WBS Handbook (NASA/SP-2010-3404) is mandatory</w:t>
      </w:r>
      <w:r w:rsidR="00674FE2">
        <w:t xml:space="preserve">.  </w:t>
      </w:r>
      <w:r>
        <w:t xml:space="preserve"> </w:t>
      </w:r>
      <w:r w:rsidR="00674FE2">
        <w:t xml:space="preserve">The Contract WBS DRD will be included in all contracts requiring </w:t>
      </w:r>
      <w:r>
        <w:t>EVM</w:t>
      </w:r>
      <w:r w:rsidR="00614D36">
        <w:t>.</w:t>
      </w:r>
      <w:r>
        <w:t xml:space="preserve"> .</w:t>
      </w:r>
    </w:p>
    <w:p w:rsidR="00E323B4" w:rsidRDefault="00E323B4" w:rsidP="00745539">
      <w:pPr>
        <w:pStyle w:val="Bullet1EVM"/>
      </w:pPr>
      <w:r>
        <w:t xml:space="preserve">Contractor Financial Management Reports, Monthly and Quarterly, NASA </w:t>
      </w:r>
      <w:r w:rsidR="00A00D29">
        <w:t>f</w:t>
      </w:r>
      <w:r>
        <w:t xml:space="preserve">orms NF533M and </w:t>
      </w:r>
      <w:r w:rsidR="00A00D29">
        <w:t>NF</w:t>
      </w:r>
      <w:r>
        <w:t>533Q respectively, are required on contracts (see NPD 9501.1I and NPR 9501.2) and, when EVMS is required, will reflect information consistent with the CPR and generated from the same management information systems.</w:t>
      </w:r>
    </w:p>
    <w:p w:rsidR="00E323B4" w:rsidRDefault="00E323B4" w:rsidP="00745539">
      <w:pPr>
        <w:pStyle w:val="Bullet1EVM"/>
      </w:pPr>
      <w:r>
        <w:t>Cost Reporting for non-EVM contracts is required monthly from contractors that are performing work in support of a NASA project that is using EVM.</w:t>
      </w:r>
      <w:r w:rsidR="005536D2">
        <w:t xml:space="preserve"> </w:t>
      </w:r>
      <w:r>
        <w:t xml:space="preserve">Examples of these contracts are steady state or level of effort and do not meet the EVM requirements or are below the threshold for applying EVM. </w:t>
      </w:r>
    </w:p>
    <w:p w:rsidR="00E323B4" w:rsidRDefault="00C71146" w:rsidP="000E4401">
      <w:pPr>
        <w:pStyle w:val="HeadingUnnumberedEVM"/>
      </w:pPr>
      <w:r>
        <w:t xml:space="preserve">Integrated Baseline Reviews </w:t>
      </w:r>
      <w:r w:rsidR="00E323B4">
        <w:t xml:space="preserve">(IBRs) </w:t>
      </w:r>
    </w:p>
    <w:p w:rsidR="00E323B4" w:rsidRDefault="00E323B4" w:rsidP="00745539">
      <w:pPr>
        <w:pStyle w:val="Bullet1EVM"/>
      </w:pPr>
      <w:r>
        <w:t>IBRs are required whenever EVM is required.</w:t>
      </w:r>
    </w:p>
    <w:p w:rsidR="00E323B4" w:rsidRDefault="00E323B4" w:rsidP="00745539">
      <w:pPr>
        <w:pStyle w:val="Bullet1EVM"/>
      </w:pPr>
      <w:r>
        <w:t xml:space="preserve">For contracts, IBRs will be conducted within 180 calendar days after contract award (if a pre-award IBR has not been conducted), or exercise of significant options, or within 60 calendar days after incorporation of major modifications. </w:t>
      </w:r>
    </w:p>
    <w:p w:rsidR="00E323B4" w:rsidRDefault="00E323B4" w:rsidP="00745539">
      <w:pPr>
        <w:pStyle w:val="Bullet1EVM"/>
      </w:pPr>
      <w:r>
        <w:t xml:space="preserve">For projects, IBRs will be conducted </w:t>
      </w:r>
      <w:r w:rsidR="00674FE2">
        <w:t>prior to KDP C</w:t>
      </w:r>
      <w:r>
        <w:t>, after major modifications or exercise of significant options.</w:t>
      </w:r>
    </w:p>
    <w:p w:rsidR="00E323B4" w:rsidRDefault="00E323B4" w:rsidP="00745539">
      <w:pPr>
        <w:pStyle w:val="Bullet1EVM"/>
      </w:pPr>
      <w:r>
        <w:t>Program Manager/customer/sponsor will lead the Project IBR; Project Managers will lead their Prime Contractor IBRs (with support of EVM and schedule subject matter experts).</w:t>
      </w:r>
    </w:p>
    <w:p w:rsidR="00E323B4" w:rsidRDefault="00C71146" w:rsidP="00103ACF">
      <w:pPr>
        <w:pStyle w:val="HeadingUnnumberedEVM"/>
      </w:pPr>
      <w:r>
        <w:t>Additional Information</w:t>
      </w:r>
    </w:p>
    <w:p w:rsidR="00E323B4" w:rsidRDefault="00E323B4" w:rsidP="00745539">
      <w:pPr>
        <w:pStyle w:val="Bullet1EVM"/>
      </w:pPr>
      <w:r>
        <w:t>NASA EVM:</w:t>
      </w:r>
      <w:r w:rsidR="005536D2">
        <w:t xml:space="preserve"> </w:t>
      </w:r>
      <w:r>
        <w:t>http://evm.nasa.gov/</w:t>
      </w:r>
    </w:p>
    <w:p w:rsidR="00E323B4" w:rsidRDefault="00E323B4" w:rsidP="00745539">
      <w:pPr>
        <w:pStyle w:val="Bullet1EVM"/>
      </w:pPr>
      <w:r>
        <w:t>NPR 7120.5, NASA Space Flight and Project Management Requirements; NPR.7120.7, NASA Information Technology and Institutional Infrastructure Program and Project Management Requirements</w:t>
      </w:r>
      <w:r w:rsidR="00A00D29">
        <w:t>,</w:t>
      </w:r>
      <w:r>
        <w:t xml:space="preserve"> NPR 7120.8, NASA Research and Technology Program and Project Management Requirements. http://nodis3.gsfc.nasa.gov/lib_docs.cfm?range=7___</w:t>
      </w:r>
    </w:p>
    <w:p w:rsidR="00E323B4" w:rsidRDefault="00E323B4" w:rsidP="00745539">
      <w:pPr>
        <w:pStyle w:val="Bullet1EVM"/>
      </w:pPr>
      <w:r>
        <w:t>EVM Community of Practice:</w:t>
      </w:r>
      <w:r w:rsidR="005536D2">
        <w:t xml:space="preserve"> </w:t>
      </w:r>
      <w:r>
        <w:t>https://acc.dau.mil/evm</w:t>
      </w:r>
    </w:p>
    <w:p w:rsidR="00E323B4" w:rsidRDefault="00E323B4" w:rsidP="00745539">
      <w:pPr>
        <w:pStyle w:val="Bullet1EVM"/>
      </w:pPr>
      <w:r>
        <w:t>NDIA Program Management Systems Committee: http://www.ndia.org/Divisions/Divisions/Procurement/Pages/</w:t>
      </w:r>
      <w:r w:rsidR="004E4925">
        <w:br/>
      </w:r>
      <w:r>
        <w:t>Program_Management_Systems_Committee.aspx</w:t>
      </w:r>
    </w:p>
    <w:p w:rsidR="00C975F0" w:rsidRDefault="00C975F0">
      <w:pPr>
        <w:spacing w:after="0"/>
        <w:rPr>
          <w:rFonts w:ascii="Arial Narrow" w:hAnsi="Arial Narrow"/>
          <w:b/>
        </w:rPr>
      </w:pPr>
      <w:r>
        <w:rPr>
          <w:b/>
        </w:rPr>
        <w:br w:type="page"/>
      </w:r>
    </w:p>
    <w:p w:rsidR="00A75A22" w:rsidRDefault="00A75A22" w:rsidP="00A75A22">
      <w:pPr>
        <w:pStyle w:val="TableCaptionEVM"/>
      </w:pPr>
      <w:r w:rsidRPr="00103ACF">
        <w:lastRenderedPageBreak/>
        <w:t xml:space="preserve">Table </w:t>
      </w:r>
      <w:r>
        <w:t>B-</w:t>
      </w:r>
      <w:r w:rsidRPr="00103ACF">
        <w:t>1.</w:t>
      </w:r>
      <w:r>
        <w:t xml:space="preserve"> NASA EVMSand Reporting Requirements for Projects/Contracts</w:t>
      </w:r>
    </w:p>
    <w:tbl>
      <w:tblPr>
        <w:tblStyle w:val="TableGrid"/>
        <w:tblW w:w="0" w:type="auto"/>
        <w:tblLook w:val="04A0" w:firstRow="1" w:lastRow="0" w:firstColumn="1" w:lastColumn="0" w:noHBand="0" w:noVBand="1"/>
      </w:tblPr>
      <w:tblGrid>
        <w:gridCol w:w="79"/>
        <w:gridCol w:w="2315"/>
        <w:gridCol w:w="2394"/>
        <w:gridCol w:w="2394"/>
        <w:gridCol w:w="2315"/>
        <w:gridCol w:w="79"/>
      </w:tblGrid>
      <w:tr w:rsidR="00A75A22" w:rsidTr="0088117B">
        <w:tc>
          <w:tcPr>
            <w:tcW w:w="2394" w:type="dxa"/>
            <w:gridSpan w:val="2"/>
            <w:vMerge w:val="restart"/>
            <w:shd w:val="clear" w:color="auto" w:fill="EEECE1" w:themeFill="background2"/>
            <w:vAlign w:val="center"/>
          </w:tcPr>
          <w:p w:rsidR="00A75A22" w:rsidRDefault="00A75A22" w:rsidP="00A75A22">
            <w:pPr>
              <w:pStyle w:val="TableHeadingEVM"/>
            </w:pPr>
            <w:r>
              <w:t>Source of Requirement</w:t>
            </w:r>
          </w:p>
        </w:tc>
        <w:tc>
          <w:tcPr>
            <w:tcW w:w="7182" w:type="dxa"/>
            <w:gridSpan w:val="4"/>
            <w:shd w:val="clear" w:color="auto" w:fill="EEECE1" w:themeFill="background2"/>
            <w:vAlign w:val="center"/>
          </w:tcPr>
          <w:p w:rsidR="00A75A22" w:rsidRDefault="00A75A22" w:rsidP="00A75A22">
            <w:pPr>
              <w:pStyle w:val="TableHeadingEVM"/>
            </w:pPr>
            <w:r w:rsidRPr="00103ACF">
              <w:t>Project Lifecycle/ Contract Total Estimated Value</w:t>
            </w:r>
          </w:p>
        </w:tc>
      </w:tr>
      <w:tr w:rsidR="00A75A22" w:rsidTr="0088117B">
        <w:tc>
          <w:tcPr>
            <w:tcW w:w="2394" w:type="dxa"/>
            <w:gridSpan w:val="2"/>
            <w:vMerge/>
            <w:shd w:val="clear" w:color="auto" w:fill="EEECE1" w:themeFill="background2"/>
            <w:vAlign w:val="center"/>
          </w:tcPr>
          <w:p w:rsidR="00A75A22" w:rsidRDefault="00A75A22" w:rsidP="00A75A22">
            <w:pPr>
              <w:pStyle w:val="TableHeadingEVM"/>
            </w:pPr>
          </w:p>
        </w:tc>
        <w:tc>
          <w:tcPr>
            <w:tcW w:w="2394" w:type="dxa"/>
            <w:shd w:val="clear" w:color="auto" w:fill="EEECE1" w:themeFill="background2"/>
            <w:vAlign w:val="center"/>
          </w:tcPr>
          <w:p w:rsidR="00A75A22" w:rsidRPr="00E82718" w:rsidRDefault="00A75A22" w:rsidP="00A75A22">
            <w:pPr>
              <w:pStyle w:val="TableHeadingEVM"/>
            </w:pPr>
            <w:r w:rsidRPr="00E82718">
              <w:t>$50</w:t>
            </w:r>
            <w:r>
              <w:t> million</w:t>
            </w:r>
            <w:r w:rsidRPr="00E82718">
              <w:t xml:space="preserve"> and greater</w:t>
            </w:r>
          </w:p>
        </w:tc>
        <w:tc>
          <w:tcPr>
            <w:tcW w:w="2394" w:type="dxa"/>
            <w:shd w:val="clear" w:color="auto" w:fill="EEECE1" w:themeFill="background2"/>
            <w:vAlign w:val="center"/>
          </w:tcPr>
          <w:p w:rsidR="00A75A22" w:rsidRPr="00E82718" w:rsidRDefault="00A75A22" w:rsidP="00A75A22">
            <w:pPr>
              <w:pStyle w:val="TableHeadingEVM"/>
            </w:pPr>
            <w:r w:rsidRPr="00E82718">
              <w:t>$20</w:t>
            </w:r>
            <w:r>
              <w:t> million</w:t>
            </w:r>
            <w:r w:rsidRPr="00E82718">
              <w:t xml:space="preserve"> but less than $50</w:t>
            </w:r>
            <w:r>
              <w:t> million</w:t>
            </w:r>
          </w:p>
        </w:tc>
        <w:tc>
          <w:tcPr>
            <w:tcW w:w="2394" w:type="dxa"/>
            <w:gridSpan w:val="2"/>
            <w:shd w:val="clear" w:color="auto" w:fill="EEECE1" w:themeFill="background2"/>
            <w:vAlign w:val="center"/>
          </w:tcPr>
          <w:p w:rsidR="00A75A22" w:rsidRPr="00E82718" w:rsidRDefault="00A75A22" w:rsidP="00A75A22">
            <w:pPr>
              <w:pStyle w:val="TableHeadingEVM"/>
            </w:pPr>
            <w:r w:rsidRPr="00E82718">
              <w:t>&lt;$20</w:t>
            </w:r>
            <w:r>
              <w:t> million</w:t>
            </w:r>
          </w:p>
        </w:tc>
      </w:tr>
      <w:tr w:rsidR="00A75A22" w:rsidTr="00850140">
        <w:tc>
          <w:tcPr>
            <w:tcW w:w="2394" w:type="dxa"/>
            <w:gridSpan w:val="2"/>
          </w:tcPr>
          <w:p w:rsidR="00A75A22" w:rsidRDefault="00A75A22" w:rsidP="00A75A22">
            <w:pPr>
              <w:pStyle w:val="TableHeadingLeftEVM"/>
            </w:pPr>
            <w:r w:rsidRPr="00103ACF">
              <w:t>ANSI/EIA-748</w:t>
            </w:r>
          </w:p>
        </w:tc>
        <w:tc>
          <w:tcPr>
            <w:tcW w:w="2394" w:type="dxa"/>
          </w:tcPr>
          <w:p w:rsidR="00A75A22" w:rsidRDefault="004D5587" w:rsidP="004D5587">
            <w:pPr>
              <w:pStyle w:val="TableText"/>
            </w:pPr>
            <w:r>
              <w:t xml:space="preserve">Compliance with guidelines; </w:t>
            </w:r>
            <w:r w:rsidR="00A75A22">
              <w:t>Validation Required</w:t>
            </w:r>
            <w:r>
              <w:t xml:space="preserve"> </w:t>
            </w:r>
          </w:p>
        </w:tc>
        <w:tc>
          <w:tcPr>
            <w:tcW w:w="2394" w:type="dxa"/>
          </w:tcPr>
          <w:p w:rsidR="00A75A22" w:rsidRDefault="00A75A22" w:rsidP="00A75A22">
            <w:pPr>
              <w:pStyle w:val="TableText"/>
            </w:pPr>
            <w:r w:rsidRPr="00E82718">
              <w:t xml:space="preserve">Compliance with guidelines; Validation </w:t>
            </w:r>
            <w:r w:rsidR="00D3726A" w:rsidRPr="00D3726A">
              <w:rPr>
                <w:i/>
              </w:rPr>
              <w:t>not</w:t>
            </w:r>
            <w:r w:rsidRPr="00E82718">
              <w:t xml:space="preserve"> required</w:t>
            </w:r>
          </w:p>
        </w:tc>
        <w:tc>
          <w:tcPr>
            <w:tcW w:w="2394" w:type="dxa"/>
            <w:gridSpan w:val="2"/>
          </w:tcPr>
          <w:p w:rsidR="00A75A22" w:rsidRDefault="00A75A22" w:rsidP="005E3D14">
            <w:pPr>
              <w:pStyle w:val="TableText"/>
            </w:pPr>
            <w:r w:rsidRPr="00E82718">
              <w:t xml:space="preserve">Not required (optional at discretion of </w:t>
            </w:r>
            <w:r w:rsidR="005E3D14">
              <w:t>Project Manager</w:t>
            </w:r>
            <w:r w:rsidRPr="00E82718">
              <w:t>)</w:t>
            </w:r>
          </w:p>
        </w:tc>
      </w:tr>
      <w:tr w:rsidR="00A75A22" w:rsidTr="00850140">
        <w:tc>
          <w:tcPr>
            <w:tcW w:w="2394" w:type="dxa"/>
            <w:gridSpan w:val="2"/>
          </w:tcPr>
          <w:p w:rsidR="00A75A22" w:rsidRDefault="00A75A22" w:rsidP="00A75A22">
            <w:pPr>
              <w:pStyle w:val="TableHeadingLeftEVM"/>
            </w:pPr>
            <w:r w:rsidRPr="00103ACF">
              <w:t>NASA EVMS Solicitation and Contract Clause</w:t>
            </w:r>
          </w:p>
        </w:tc>
        <w:tc>
          <w:tcPr>
            <w:tcW w:w="2394" w:type="dxa"/>
          </w:tcPr>
          <w:p w:rsidR="00A75A22" w:rsidRPr="00E82718" w:rsidRDefault="00A75A22" w:rsidP="00A75A22">
            <w:pPr>
              <w:pStyle w:val="TableText"/>
            </w:pPr>
            <w:r w:rsidRPr="00E82718">
              <w:t>Required:</w:t>
            </w:r>
          </w:p>
          <w:p w:rsidR="00A75A22" w:rsidRDefault="00A75A22" w:rsidP="00A75A22">
            <w:pPr>
              <w:pStyle w:val="TableText"/>
            </w:pPr>
            <w:r w:rsidRPr="00E82718">
              <w:t>NFS 1852.234-1 &amp; NFS 1852.234-2</w:t>
            </w:r>
          </w:p>
        </w:tc>
        <w:tc>
          <w:tcPr>
            <w:tcW w:w="2394" w:type="dxa"/>
          </w:tcPr>
          <w:p w:rsidR="00A75A22" w:rsidRPr="00E82718" w:rsidRDefault="00A75A22" w:rsidP="00A75A22">
            <w:pPr>
              <w:pStyle w:val="TableText"/>
            </w:pPr>
            <w:r w:rsidRPr="00E82718">
              <w:t>Required:</w:t>
            </w:r>
          </w:p>
          <w:p w:rsidR="00A75A22" w:rsidRDefault="00A75A22" w:rsidP="00A75A22">
            <w:pPr>
              <w:pStyle w:val="TableText"/>
            </w:pPr>
            <w:r w:rsidRPr="00E82718">
              <w:t>NFS 1852.234-1 &amp; NFS 1852.234-2 with Alternate I</w:t>
            </w:r>
          </w:p>
        </w:tc>
        <w:tc>
          <w:tcPr>
            <w:tcW w:w="2394" w:type="dxa"/>
            <w:gridSpan w:val="2"/>
          </w:tcPr>
          <w:p w:rsidR="00A75A22" w:rsidRPr="00E82718" w:rsidRDefault="00A75A22" w:rsidP="00A75A22">
            <w:pPr>
              <w:pStyle w:val="TableText"/>
            </w:pPr>
            <w:r w:rsidRPr="00E82718">
              <w:t xml:space="preserve">Required if </w:t>
            </w:r>
            <w:r w:rsidR="005E3D14">
              <w:t>Project Manager</w:t>
            </w:r>
            <w:r w:rsidRPr="00E82718">
              <w:t xml:space="preserve"> elects to require EVM</w:t>
            </w:r>
            <w:r w:rsidR="00EE580F">
              <w:t xml:space="preserve">, </w:t>
            </w:r>
            <w:r w:rsidR="00EE580F" w:rsidRPr="00E82718">
              <w:t>NFS</w:t>
            </w:r>
          </w:p>
          <w:p w:rsidR="00A75A22" w:rsidRDefault="00A75A22" w:rsidP="00EE580F">
            <w:pPr>
              <w:pStyle w:val="TableText"/>
            </w:pPr>
            <w:r w:rsidRPr="00E82718">
              <w:t>1852.234-1 &amp; 1852.234-2</w:t>
            </w:r>
            <w:r w:rsidR="00EE580F">
              <w:t xml:space="preserve"> with Alt 1</w:t>
            </w:r>
          </w:p>
        </w:tc>
      </w:tr>
      <w:tr w:rsidR="00A75A22" w:rsidTr="00850140">
        <w:tc>
          <w:tcPr>
            <w:tcW w:w="2394" w:type="dxa"/>
            <w:gridSpan w:val="2"/>
          </w:tcPr>
          <w:p w:rsidR="00A75A22" w:rsidRDefault="00A75A22" w:rsidP="00A75A22">
            <w:pPr>
              <w:pStyle w:val="TableHeadingLeftEVM"/>
            </w:pPr>
            <w:r w:rsidRPr="00103ACF">
              <w:t>CPR DRD</w:t>
            </w:r>
          </w:p>
        </w:tc>
        <w:tc>
          <w:tcPr>
            <w:tcW w:w="2394" w:type="dxa"/>
          </w:tcPr>
          <w:p w:rsidR="00A75A22" w:rsidRDefault="00A75A22" w:rsidP="00A75A22">
            <w:pPr>
              <w:pStyle w:val="TableText"/>
            </w:pPr>
            <w:r w:rsidRPr="00E82718">
              <w:t>Required</w:t>
            </w:r>
            <w:r>
              <w:t xml:space="preserve"> (all 5 CPR formats)</w:t>
            </w:r>
          </w:p>
        </w:tc>
        <w:tc>
          <w:tcPr>
            <w:tcW w:w="2394" w:type="dxa"/>
          </w:tcPr>
          <w:p w:rsidR="00A75A22" w:rsidRDefault="00A75A22" w:rsidP="00A75A22">
            <w:pPr>
              <w:pStyle w:val="TableText"/>
            </w:pPr>
            <w:r w:rsidRPr="00E82718">
              <w:t>Required</w:t>
            </w:r>
            <w:r>
              <w:t xml:space="preserve"> (CPR Formats 1,3 &amp; 5 as minimum)</w:t>
            </w:r>
          </w:p>
        </w:tc>
        <w:tc>
          <w:tcPr>
            <w:tcW w:w="2394" w:type="dxa"/>
            <w:gridSpan w:val="2"/>
          </w:tcPr>
          <w:p w:rsidR="00A75A22" w:rsidRDefault="00A75A22" w:rsidP="005E3D14">
            <w:pPr>
              <w:pStyle w:val="TableText"/>
            </w:pPr>
            <w:r w:rsidRPr="00E82718">
              <w:t xml:space="preserve">Required if </w:t>
            </w:r>
            <w:r w:rsidR="005E3D14">
              <w:t>Project Manager</w:t>
            </w:r>
            <w:r w:rsidRPr="00E82718">
              <w:t xml:space="preserve"> elects to require EVM</w:t>
            </w:r>
          </w:p>
        </w:tc>
      </w:tr>
      <w:tr w:rsidR="00A75A22" w:rsidTr="00850140">
        <w:tc>
          <w:tcPr>
            <w:tcW w:w="2394" w:type="dxa"/>
            <w:gridSpan w:val="2"/>
          </w:tcPr>
          <w:p w:rsidR="00A75A22" w:rsidRDefault="00A75A22" w:rsidP="00A75A22">
            <w:pPr>
              <w:pStyle w:val="TableHeadingLeftEVM"/>
            </w:pPr>
            <w:r w:rsidRPr="00103ACF">
              <w:t>Project IMS</w:t>
            </w:r>
            <w:r>
              <w:t xml:space="preserve"> </w:t>
            </w:r>
            <w:r w:rsidRPr="00103ACF">
              <w:t>DRD</w:t>
            </w:r>
          </w:p>
        </w:tc>
        <w:tc>
          <w:tcPr>
            <w:tcW w:w="2394" w:type="dxa"/>
          </w:tcPr>
          <w:p w:rsidR="00A75A22" w:rsidRDefault="00A75A22" w:rsidP="00A75A22">
            <w:pPr>
              <w:pStyle w:val="TableText"/>
            </w:pPr>
            <w:r>
              <w:t>Required</w:t>
            </w:r>
          </w:p>
        </w:tc>
        <w:tc>
          <w:tcPr>
            <w:tcW w:w="2394" w:type="dxa"/>
          </w:tcPr>
          <w:p w:rsidR="00A75A22" w:rsidRDefault="00A75A22" w:rsidP="00A75A22">
            <w:pPr>
              <w:pStyle w:val="TableText"/>
            </w:pPr>
            <w:r>
              <w:t>Required</w:t>
            </w:r>
          </w:p>
        </w:tc>
        <w:tc>
          <w:tcPr>
            <w:tcW w:w="2394" w:type="dxa"/>
            <w:gridSpan w:val="2"/>
          </w:tcPr>
          <w:p w:rsidR="00A75A22" w:rsidRDefault="00A75A22" w:rsidP="005E3D14">
            <w:pPr>
              <w:pStyle w:val="TableText"/>
            </w:pPr>
            <w:r w:rsidRPr="00E82718">
              <w:t xml:space="preserve">Required if </w:t>
            </w:r>
            <w:r w:rsidR="005E3D14">
              <w:t>Project Manager</w:t>
            </w:r>
            <w:r w:rsidRPr="00E82718">
              <w:t xml:space="preserve"> elects to require EVM</w:t>
            </w:r>
          </w:p>
        </w:tc>
      </w:tr>
      <w:tr w:rsidR="00A75A22" w:rsidTr="00850140">
        <w:tc>
          <w:tcPr>
            <w:tcW w:w="2394" w:type="dxa"/>
            <w:gridSpan w:val="2"/>
          </w:tcPr>
          <w:p w:rsidR="00A75A22" w:rsidRDefault="00A75A22" w:rsidP="00A75A22">
            <w:pPr>
              <w:pStyle w:val="TableHeadingLeftEVM"/>
            </w:pPr>
            <w:r w:rsidRPr="00103ACF">
              <w:t>WBS DRD</w:t>
            </w:r>
          </w:p>
        </w:tc>
        <w:tc>
          <w:tcPr>
            <w:tcW w:w="2394" w:type="dxa"/>
          </w:tcPr>
          <w:p w:rsidR="00A75A22" w:rsidRDefault="00A75A22" w:rsidP="00A75A22">
            <w:pPr>
              <w:pStyle w:val="TableText"/>
            </w:pPr>
            <w:r>
              <w:t>Required</w:t>
            </w:r>
          </w:p>
        </w:tc>
        <w:tc>
          <w:tcPr>
            <w:tcW w:w="2394" w:type="dxa"/>
          </w:tcPr>
          <w:p w:rsidR="00A75A22" w:rsidRDefault="00A75A22" w:rsidP="00A75A22">
            <w:pPr>
              <w:pStyle w:val="TableText"/>
            </w:pPr>
            <w:r>
              <w:t>Required</w:t>
            </w:r>
          </w:p>
        </w:tc>
        <w:tc>
          <w:tcPr>
            <w:tcW w:w="2394" w:type="dxa"/>
            <w:gridSpan w:val="2"/>
          </w:tcPr>
          <w:p w:rsidR="00A75A22" w:rsidRDefault="00A75A22" w:rsidP="00A75A22">
            <w:pPr>
              <w:pStyle w:val="TableText"/>
            </w:pPr>
            <w:r>
              <w:t>Required</w:t>
            </w:r>
          </w:p>
        </w:tc>
      </w:tr>
      <w:tr w:rsidR="00A75A22" w:rsidTr="00850140">
        <w:tc>
          <w:tcPr>
            <w:tcW w:w="2394" w:type="dxa"/>
            <w:gridSpan w:val="2"/>
          </w:tcPr>
          <w:p w:rsidR="00A75A22" w:rsidRDefault="00A75A22" w:rsidP="00A75A22">
            <w:pPr>
              <w:pStyle w:val="TableHeadingLeftEVM"/>
            </w:pPr>
            <w:r w:rsidRPr="00103ACF">
              <w:t>Project Cost Report DRD (Non-EVM)</w:t>
            </w:r>
            <w:r w:rsidR="00886C72">
              <w:t>*</w:t>
            </w:r>
          </w:p>
        </w:tc>
        <w:tc>
          <w:tcPr>
            <w:tcW w:w="2394" w:type="dxa"/>
          </w:tcPr>
          <w:p w:rsidR="00A75A22" w:rsidRDefault="00A75A22" w:rsidP="00A75A22">
            <w:pPr>
              <w:pStyle w:val="TableText"/>
            </w:pPr>
            <w:r>
              <w:t xml:space="preserve">Required if EVM and CPR </w:t>
            </w:r>
            <w:r w:rsidRPr="0026201C">
              <w:rPr>
                <w:u w:val="single"/>
              </w:rPr>
              <w:t>not</w:t>
            </w:r>
            <w:r>
              <w:t xml:space="preserve"> required</w:t>
            </w:r>
          </w:p>
        </w:tc>
        <w:tc>
          <w:tcPr>
            <w:tcW w:w="2394" w:type="dxa"/>
          </w:tcPr>
          <w:p w:rsidR="00A75A22" w:rsidRDefault="00A75A22" w:rsidP="00A75A22">
            <w:pPr>
              <w:pStyle w:val="TableText"/>
            </w:pPr>
            <w:r>
              <w:t xml:space="preserve">Required if EVM and CPR </w:t>
            </w:r>
            <w:r w:rsidRPr="0026201C">
              <w:rPr>
                <w:u w:val="single"/>
              </w:rPr>
              <w:t>not</w:t>
            </w:r>
            <w:r>
              <w:t xml:space="preserve"> required</w:t>
            </w:r>
          </w:p>
        </w:tc>
        <w:tc>
          <w:tcPr>
            <w:tcW w:w="2394" w:type="dxa"/>
            <w:gridSpan w:val="2"/>
          </w:tcPr>
          <w:p w:rsidR="00A75A22" w:rsidRDefault="00A75A22" w:rsidP="00A75A22">
            <w:pPr>
              <w:pStyle w:val="TableText"/>
            </w:pPr>
            <w:r>
              <w:t xml:space="preserve">Required if EVM and CPR </w:t>
            </w:r>
            <w:r w:rsidRPr="0026201C">
              <w:rPr>
                <w:u w:val="single"/>
              </w:rPr>
              <w:t>not</w:t>
            </w:r>
            <w:r>
              <w:t xml:space="preserve"> required</w:t>
            </w:r>
          </w:p>
        </w:tc>
      </w:tr>
      <w:tr w:rsidR="00A75A22" w:rsidTr="00850140">
        <w:tc>
          <w:tcPr>
            <w:tcW w:w="2394" w:type="dxa"/>
            <w:gridSpan w:val="2"/>
            <w:tcBorders>
              <w:bottom w:val="single" w:sz="4" w:space="0" w:color="auto"/>
            </w:tcBorders>
          </w:tcPr>
          <w:p w:rsidR="00A75A22" w:rsidRDefault="00A75A22" w:rsidP="00A75A22">
            <w:pPr>
              <w:pStyle w:val="TableHeadingLeftEVM"/>
            </w:pPr>
            <w:r w:rsidRPr="00103ACF">
              <w:t>Supplier Flow Down</w:t>
            </w:r>
          </w:p>
        </w:tc>
        <w:tc>
          <w:tcPr>
            <w:tcW w:w="7182" w:type="dxa"/>
            <w:gridSpan w:val="4"/>
            <w:tcBorders>
              <w:bottom w:val="single" w:sz="4" w:space="0" w:color="auto"/>
            </w:tcBorders>
          </w:tcPr>
          <w:p w:rsidR="00A75A22" w:rsidRDefault="00A75A22" w:rsidP="00A75A22">
            <w:pPr>
              <w:pStyle w:val="TableText"/>
            </w:pPr>
            <w:r w:rsidRPr="000A4452">
              <w:t xml:space="preserve">Same as for Project/ Prime contract; Prime must flow down EVM </w:t>
            </w:r>
            <w:r>
              <w:t>requirement</w:t>
            </w:r>
          </w:p>
        </w:tc>
      </w:tr>
      <w:tr w:rsidR="00A75A22" w:rsidRPr="00103ACF" w:rsidTr="00850140">
        <w:tblPrEx>
          <w:tblCellMar>
            <w:left w:w="29" w:type="dxa"/>
            <w:right w:w="29" w:type="dxa"/>
          </w:tblCellMar>
        </w:tblPrEx>
        <w:trPr>
          <w:gridBefore w:val="1"/>
          <w:gridAfter w:val="1"/>
          <w:wBefore w:w="79" w:type="dxa"/>
          <w:wAfter w:w="79" w:type="dxa"/>
        </w:trPr>
        <w:tc>
          <w:tcPr>
            <w:tcW w:w="9418" w:type="dxa"/>
            <w:gridSpan w:val="4"/>
            <w:tcBorders>
              <w:left w:val="nil"/>
              <w:bottom w:val="nil"/>
              <w:right w:val="nil"/>
            </w:tcBorders>
          </w:tcPr>
          <w:p w:rsidR="00A75A22" w:rsidRPr="001D5BA0" w:rsidRDefault="00D3726A" w:rsidP="00A75A22">
            <w:pPr>
              <w:pStyle w:val="TableFootnoteEVM"/>
              <w:spacing w:after="120"/>
              <w:rPr>
                <w:rFonts w:ascii="Arial" w:hAnsi="Arial" w:cs="Arial"/>
                <w:b/>
                <w:u w:val="single"/>
              </w:rPr>
            </w:pPr>
            <w:r w:rsidRPr="00D3726A">
              <w:rPr>
                <w:rFonts w:ascii="Arial" w:hAnsi="Arial" w:cs="Arial"/>
                <w:b/>
                <w:u w:val="single"/>
              </w:rPr>
              <w:t>Notes:</w:t>
            </w:r>
          </w:p>
          <w:p w:rsidR="00A75A22" w:rsidRPr="001D5BA0" w:rsidRDefault="00D3726A" w:rsidP="00A75A22">
            <w:pPr>
              <w:pStyle w:val="TableFootnoteEVM"/>
              <w:spacing w:after="120"/>
              <w:rPr>
                <w:rFonts w:ascii="Arial" w:hAnsi="Arial" w:cs="Arial"/>
              </w:rPr>
            </w:pPr>
            <w:r w:rsidRPr="00D3726A">
              <w:rPr>
                <w:rFonts w:ascii="Arial" w:hAnsi="Arial" w:cs="Arial"/>
              </w:rPr>
              <w:t>EVM is applied on development or production contracts and subcontracts, including flight and ground support projects and institutional projects (facility IT, investment, etc.) and major acquisitions as designated by the Project Manager (see NPR 7120.5, 7120.7 and 7120.8).</w:t>
            </w:r>
          </w:p>
          <w:p w:rsidR="00A75A22" w:rsidRPr="001D5BA0" w:rsidRDefault="00D3726A" w:rsidP="00A75A22">
            <w:pPr>
              <w:pStyle w:val="TableFootnoteEVM"/>
              <w:spacing w:after="120"/>
              <w:rPr>
                <w:rFonts w:ascii="Arial" w:hAnsi="Arial" w:cs="Arial"/>
              </w:rPr>
            </w:pPr>
            <w:r w:rsidRPr="00D3726A">
              <w:rPr>
                <w:rFonts w:ascii="Arial" w:hAnsi="Arial" w:cs="Arial"/>
              </w:rPr>
              <w:t xml:space="preserve">The application of EVM is discouraged on Firm Fixed Price contracts, programs/projects/contracts &lt; 12 months in duration (inclusive of options), non-developmental engineering support services, steady state operations, basic and applied research, and routine services such as janitorial or grounds maintenance services. </w:t>
            </w:r>
          </w:p>
          <w:p w:rsidR="00C234F2" w:rsidRDefault="00D3726A">
            <w:pPr>
              <w:pStyle w:val="TableFootnoteEVM"/>
              <w:rPr>
                <w:rFonts w:ascii="Arial" w:hAnsi="Arial"/>
              </w:rPr>
            </w:pPr>
            <w:r w:rsidRPr="00D3726A">
              <w:rPr>
                <w:rFonts w:ascii="Arial" w:hAnsi="Arial" w:cs="Arial"/>
              </w:rPr>
              <w:t>Integrated Baseline Reviews (IBRs) are required whenever EVM is required. For contracts, IBRs will be conducted within 180 calendar days after contract award (if a pre-award IBR has not been conducted), or exercise of significant options, or within 60 calendar days after incorporation of major modifications. For NASA in-house projects, IBRs will be conducted prior to KDP C, after major modifications and exercise of significant options.</w:t>
            </w:r>
          </w:p>
          <w:p w:rsidR="00C234F2" w:rsidRDefault="00886C72">
            <w:pPr>
              <w:pStyle w:val="TableFootnoteEVM"/>
              <w:rPr>
                <w:rFonts w:ascii="Arial" w:hAnsi="Arial" w:cs="Arial"/>
                <w:b/>
                <w:i w:val="0"/>
              </w:rPr>
            </w:pPr>
            <w:r>
              <w:rPr>
                <w:rFonts w:ascii="Arial" w:hAnsi="Arial" w:cs="Arial"/>
                <w:szCs w:val="18"/>
              </w:rPr>
              <w:t>*</w:t>
            </w:r>
            <w:r w:rsidR="00D3726A" w:rsidRPr="00D3726A">
              <w:rPr>
                <w:rFonts w:ascii="Arial" w:hAnsi="Arial" w:cs="Arial"/>
                <w:szCs w:val="18"/>
              </w:rPr>
              <w:t>See Appendix E, Reporting For Contracts with No Earned Value Management (EVM) Requirements</w:t>
            </w:r>
            <w:r w:rsidR="001D5BA0">
              <w:rPr>
                <w:rFonts w:ascii="Arial" w:hAnsi="Arial" w:cs="Arial"/>
                <w:szCs w:val="18"/>
              </w:rPr>
              <w:t xml:space="preserve"> of the NASA EVM Implementation Handbook.</w:t>
            </w:r>
          </w:p>
          <w:p w:rsidR="00A75A22" w:rsidRDefault="00A75A22" w:rsidP="00A75A22">
            <w:pPr>
              <w:pStyle w:val="TableFootnoteEVM"/>
            </w:pPr>
          </w:p>
          <w:p w:rsidR="00A75A22" w:rsidRDefault="00A75A22" w:rsidP="00A75A22">
            <w:pPr>
              <w:pStyle w:val="TableFootnoteEVM"/>
            </w:pPr>
            <w:r>
              <w:t>Legend:</w:t>
            </w:r>
          </w:p>
          <w:p w:rsidR="00A75A22" w:rsidRDefault="00A75A22" w:rsidP="00A75A22">
            <w:pPr>
              <w:pStyle w:val="TableFootnoteEVM"/>
            </w:pPr>
            <w:r>
              <w:t>ANSI/EIA-748 – American National Standards Institute/Electronic Industries Alliance Standard 748, Earned Value Management System</w:t>
            </w:r>
          </w:p>
          <w:p w:rsidR="00A75A22" w:rsidRDefault="00A75A22" w:rsidP="00A75A22">
            <w:pPr>
              <w:pStyle w:val="TableFootnoteEVM"/>
            </w:pPr>
            <w:r>
              <w:t>CPR – Contract Performance Report</w:t>
            </w:r>
          </w:p>
          <w:p w:rsidR="00A75A22" w:rsidRDefault="00A75A22" w:rsidP="00A75A22">
            <w:pPr>
              <w:pStyle w:val="TableFootnoteEVM"/>
            </w:pPr>
            <w:r>
              <w:t>DRD – Data Requirements Description</w:t>
            </w:r>
          </w:p>
          <w:p w:rsidR="00A75A22" w:rsidRDefault="00A75A22" w:rsidP="00A75A22">
            <w:pPr>
              <w:pStyle w:val="TableFootnoteEVM"/>
            </w:pPr>
            <w:r>
              <w:t>IMS – Integrated Master Schedule</w:t>
            </w:r>
          </w:p>
          <w:p w:rsidR="00A75A22" w:rsidRDefault="00A75A22" w:rsidP="00A75A22">
            <w:pPr>
              <w:pStyle w:val="TableFootnoteEVM"/>
            </w:pPr>
            <w:r>
              <w:t>NFS – NASA Federal Acquisition Regulation Supplement</w:t>
            </w:r>
          </w:p>
          <w:p w:rsidR="00A75A22" w:rsidRPr="00103ACF" w:rsidRDefault="00A75A22" w:rsidP="00A75A22">
            <w:pPr>
              <w:pStyle w:val="TableFootnoteEVM"/>
            </w:pPr>
            <w:r>
              <w:t>WBS – Work Breakdown Structure</w:t>
            </w:r>
          </w:p>
        </w:tc>
      </w:tr>
    </w:tbl>
    <w:p w:rsidR="00A75A22" w:rsidRDefault="00A75A22" w:rsidP="00E323B4">
      <w:pPr>
        <w:pStyle w:val="BodyNoIndentEVM"/>
      </w:pPr>
    </w:p>
    <w:p w:rsidR="0003181C" w:rsidRDefault="0003181C" w:rsidP="00E323B4">
      <w:pPr>
        <w:pStyle w:val="BodyNoIndentEVM"/>
        <w:sectPr w:rsidR="0003181C" w:rsidSect="00A72601">
          <w:footerReference w:type="default" r:id="rId23"/>
          <w:pgSz w:w="12240" w:h="15840"/>
          <w:pgMar w:top="1440" w:right="1440" w:bottom="1440" w:left="1440" w:header="720" w:footer="720" w:gutter="0"/>
          <w:pgNumType w:start="1"/>
          <w:cols w:space="230"/>
          <w:docGrid w:linePitch="360"/>
        </w:sectPr>
      </w:pPr>
    </w:p>
    <w:p w:rsidR="00E323B4" w:rsidRDefault="00C71146" w:rsidP="00EC45B0">
      <w:pPr>
        <w:pStyle w:val="Heading1"/>
        <w:numPr>
          <w:ilvl w:val="0"/>
          <w:numId w:val="0"/>
        </w:numPr>
        <w:ind w:left="432"/>
      </w:pPr>
      <w:bookmarkStart w:id="105" w:name="_Toc307572669"/>
      <w:bookmarkStart w:id="106" w:name="_Toc308011628"/>
      <w:r>
        <w:lastRenderedPageBreak/>
        <w:t>Appendix C.</w:t>
      </w:r>
      <w:r w:rsidR="005536D2">
        <w:t xml:space="preserve"> </w:t>
      </w:r>
      <w:r w:rsidR="00E323B4">
        <w:t>Sample Scope Paragraphs</w:t>
      </w:r>
      <w:bookmarkEnd w:id="105"/>
      <w:bookmarkEnd w:id="106"/>
    </w:p>
    <w:p w:rsidR="00E323B4" w:rsidRDefault="00E323B4" w:rsidP="00E323B4">
      <w:pPr>
        <w:pStyle w:val="BodyNoIndentEVM"/>
      </w:pPr>
      <w:r>
        <w:t>The following are recommended statement of work inputs for inclusion in the RFP.</w:t>
      </w:r>
      <w:r w:rsidR="005536D2">
        <w:t xml:space="preserve"> </w:t>
      </w:r>
      <w:r>
        <w:t>For intra-agency agreements, the term “supplier” may be used in lieu of “contractor” and “agreement” in lieu of “contract</w:t>
      </w:r>
      <w:r w:rsidR="001652D7">
        <w:t>.</w:t>
      </w:r>
      <w:r>
        <w:t>”</w:t>
      </w:r>
      <w:r w:rsidR="005536D2">
        <w:t xml:space="preserve"> </w:t>
      </w:r>
    </w:p>
    <w:p w:rsidR="00E323B4" w:rsidRDefault="00E323B4" w:rsidP="00E323B4">
      <w:pPr>
        <w:pStyle w:val="BodyNoIndentEVM"/>
      </w:pPr>
      <w:r w:rsidRPr="00EC45B0">
        <w:rPr>
          <w:b/>
        </w:rPr>
        <w:t>Project Management Reviews.</w:t>
      </w:r>
      <w:r w:rsidR="005536D2">
        <w:t xml:space="preserve"> </w:t>
      </w:r>
      <w:r>
        <w:t>The contractor shall conduct Project Management Review (PMR) meetings at mutually agreed upon dates and locations.</w:t>
      </w:r>
      <w:r w:rsidR="005536D2">
        <w:t xml:space="preserve"> </w:t>
      </w:r>
      <w:r>
        <w:t>During the reviews, the contractor shall present integrated cost, schedule, and technical performance status.</w:t>
      </w:r>
      <w:r w:rsidR="005536D2">
        <w:t xml:space="preserve"> </w:t>
      </w:r>
      <w:r>
        <w:t>Integrated Product Team leads or functional managers shall include cost information in discussions of schedule status, technical performance, and risk using earned value management as an integrating tool.</w:t>
      </w:r>
      <w:r w:rsidR="005536D2">
        <w:t xml:space="preserve"> </w:t>
      </w:r>
      <w:r>
        <w:t>The following shall be addressed:</w:t>
      </w:r>
      <w:r w:rsidR="005536D2">
        <w:t xml:space="preserve"> </w:t>
      </w:r>
      <w:r>
        <w:t>Cost/schedule trends, significant cost/schedule technical variances, projected impacts, quantified risk assessments, and corrective action plans.</w:t>
      </w:r>
      <w:r w:rsidR="005536D2">
        <w:t xml:space="preserve"> </w:t>
      </w:r>
      <w:r>
        <w:t>(DRD PMR)</w:t>
      </w:r>
    </w:p>
    <w:p w:rsidR="00E323B4" w:rsidRDefault="00E323B4" w:rsidP="00E323B4">
      <w:pPr>
        <w:pStyle w:val="BodyNoIndentEVM"/>
      </w:pPr>
      <w:r w:rsidRPr="00EC45B0">
        <w:rPr>
          <w:b/>
        </w:rPr>
        <w:t>Contractor Integrated Performance Measurement.</w:t>
      </w:r>
      <w:r w:rsidR="005536D2">
        <w:t xml:space="preserve"> </w:t>
      </w:r>
      <w:r>
        <w:t>The contractor shall establish, maintain, and use in the performance of this contract, an Earned Value Management System (EVMS).</w:t>
      </w:r>
      <w:r w:rsidR="005536D2">
        <w:t xml:space="preserve"> </w:t>
      </w:r>
      <w:r>
        <w:t>The correlation and integration of these systems and processes shall provide for early indication of cost and schedule problems, and their relation to technical achievement.</w:t>
      </w:r>
      <w:r w:rsidR="005536D2">
        <w:t xml:space="preserve"> </w:t>
      </w:r>
      <w:r>
        <w:t>(DRD CPR)</w:t>
      </w:r>
      <w:r w:rsidR="005536D2">
        <w:t xml:space="preserve"> </w:t>
      </w:r>
    </w:p>
    <w:p w:rsidR="00E323B4" w:rsidRDefault="00E323B4" w:rsidP="00E323B4">
      <w:pPr>
        <w:pStyle w:val="BodyNoIndentEVM"/>
      </w:pPr>
      <w:r w:rsidRPr="00EC45B0">
        <w:rPr>
          <w:b/>
        </w:rPr>
        <w:t>Integrated Master Schedule (IMS).</w:t>
      </w:r>
      <w:r w:rsidR="005536D2">
        <w:t xml:space="preserve"> </w:t>
      </w:r>
      <w:r>
        <w:t>The contractor shall develop and maintain an Integrated Master Schedule (IMS) by logically networking detailed program activities.</w:t>
      </w:r>
      <w:r w:rsidR="005536D2">
        <w:t xml:space="preserve"> </w:t>
      </w:r>
      <w:r>
        <w:t>The schedule shall contain the planned events and milestones, accomplishments, criteria, and activities from contract award to the completion of the requirement.</w:t>
      </w:r>
      <w:r w:rsidR="005536D2">
        <w:t xml:space="preserve"> </w:t>
      </w:r>
      <w:r>
        <w:t>(DRD IMS)</w:t>
      </w:r>
    </w:p>
    <w:p w:rsidR="00E323B4" w:rsidRDefault="00E323B4" w:rsidP="00E323B4">
      <w:pPr>
        <w:pStyle w:val="BodyNoIndentEVM"/>
      </w:pPr>
      <w:r w:rsidRPr="00EC45B0">
        <w:rPr>
          <w:b/>
        </w:rPr>
        <w:t>Integrated Baseline Reviews (IBRs).</w:t>
      </w:r>
      <w:r w:rsidR="005536D2">
        <w:t xml:space="preserve"> </w:t>
      </w:r>
      <w:r>
        <w:t>The contractor shall engage jointly with the Government’s program/project manager in IBRs to evaluate the risks inherent in the contract’s planned performance measurement baseline (PMB).</w:t>
      </w:r>
      <w:r w:rsidR="005536D2">
        <w:t xml:space="preserve"> </w:t>
      </w:r>
      <w:r>
        <w:t>Initially, this shall occur as soon as feasible but not later than six months after contract award, and subsequently following all major changes to the baseline.</w:t>
      </w:r>
      <w:r w:rsidR="005536D2">
        <w:t xml:space="preserve"> </w:t>
      </w:r>
      <w:r>
        <w:t>Each IBR should verify that the contractor is using a reliable PMB, which includes the entire authorized contract scope of work, is consistent with contract schedule requirements, and has adequate resources assigned.</w:t>
      </w:r>
      <w:r w:rsidR="005536D2">
        <w:t xml:space="preserve"> </w:t>
      </w:r>
      <w:r>
        <w:t>Each IBR should also be conducted on subcontracts that meet or exceed the EVM application threshold.</w:t>
      </w:r>
      <w:r w:rsidR="005536D2">
        <w:t xml:space="preserve"> </w:t>
      </w:r>
      <w:r>
        <w:t>The prime contractor shall lead the subcontractor IBRs, with active participation by the government.</w:t>
      </w:r>
      <w:r w:rsidR="005536D2">
        <w:t xml:space="preserve"> </w:t>
      </w:r>
    </w:p>
    <w:p w:rsidR="00E323B4" w:rsidRDefault="00E323B4" w:rsidP="00E323B4">
      <w:pPr>
        <w:pStyle w:val="BodyNoIndentEVM"/>
      </w:pPr>
    </w:p>
    <w:p w:rsidR="0003181C" w:rsidRDefault="0003181C" w:rsidP="000868B2">
      <w:pPr>
        <w:pStyle w:val="Heading6"/>
        <w:sectPr w:rsidR="0003181C" w:rsidSect="00A72601">
          <w:footerReference w:type="default" r:id="rId24"/>
          <w:pgSz w:w="12240" w:h="15840"/>
          <w:pgMar w:top="1440" w:right="1440" w:bottom="1440" w:left="1440" w:header="720" w:footer="720" w:gutter="0"/>
          <w:pgNumType w:start="1"/>
          <w:cols w:space="230"/>
          <w:docGrid w:linePitch="360"/>
        </w:sectPr>
      </w:pPr>
    </w:p>
    <w:p w:rsidR="00E323B4" w:rsidRDefault="00C71146" w:rsidP="00EC45B0">
      <w:pPr>
        <w:pStyle w:val="Heading1"/>
        <w:numPr>
          <w:ilvl w:val="0"/>
          <w:numId w:val="0"/>
        </w:numPr>
        <w:ind w:left="432"/>
      </w:pPr>
      <w:bookmarkStart w:id="107" w:name="_Toc307572670"/>
      <w:bookmarkStart w:id="108" w:name="_Toc308011629"/>
      <w:r>
        <w:lastRenderedPageBreak/>
        <w:t>Appendix D.</w:t>
      </w:r>
      <w:r w:rsidR="005536D2">
        <w:t xml:space="preserve"> </w:t>
      </w:r>
      <w:r w:rsidR="00E323B4">
        <w:t>NFS EVMS Solicitation and Contract Clauses</w:t>
      </w:r>
      <w:bookmarkEnd w:id="107"/>
      <w:bookmarkEnd w:id="108"/>
    </w:p>
    <w:p w:rsidR="00E323B4" w:rsidRPr="00F76604" w:rsidRDefault="00E323B4" w:rsidP="00E323B4">
      <w:pPr>
        <w:pStyle w:val="BodyNoIndentEVM"/>
        <w:rPr>
          <w:b/>
        </w:rPr>
      </w:pPr>
      <w:r w:rsidRPr="00F76604">
        <w:rPr>
          <w:b/>
        </w:rPr>
        <w:t>1852.234-1</w:t>
      </w:r>
      <w:r w:rsidR="005536D2">
        <w:rPr>
          <w:b/>
        </w:rPr>
        <w:t xml:space="preserve"> </w:t>
      </w:r>
      <w:r w:rsidRPr="00F76604">
        <w:rPr>
          <w:b/>
        </w:rPr>
        <w:t>Notice of Earned Value Management System.</w:t>
      </w:r>
    </w:p>
    <w:p w:rsidR="00E323B4" w:rsidRDefault="00E323B4" w:rsidP="00E323B4">
      <w:pPr>
        <w:pStyle w:val="BodyNoIndentEVM"/>
      </w:pPr>
      <w:r>
        <w:t>As prescribed in 1834.203-70(a), insert the following provision:</w:t>
      </w:r>
    </w:p>
    <w:p w:rsidR="00E323B4" w:rsidRDefault="00E323B4" w:rsidP="00F76604">
      <w:pPr>
        <w:pStyle w:val="HeadingDRDEVM"/>
      </w:pPr>
      <w:r>
        <w:t xml:space="preserve">NOTICE OF EARNED VALUE MANAGEMENT SYSTEM </w:t>
      </w:r>
    </w:p>
    <w:p w:rsidR="00E323B4" w:rsidRDefault="00E323B4" w:rsidP="00F76604">
      <w:pPr>
        <w:pStyle w:val="HeadingDRDEVM"/>
      </w:pPr>
      <w:r>
        <w:t xml:space="preserve">(NOVEMBER 2006) </w:t>
      </w:r>
    </w:p>
    <w:p w:rsidR="00E323B4" w:rsidRDefault="00E323B4" w:rsidP="00F76604">
      <w:pPr>
        <w:pStyle w:val="ListDRD1stlevel-a"/>
      </w:pPr>
      <w:r>
        <w:t>The offeror shall provide documentation that its proposed Earned Value Management System (EVMS) complies with the EVMS guidelines in the American National Standards Institute (ANSI)/Electronic Industries Alliance (EIA)-748 Standard, Earned Value Management Systems.</w:t>
      </w:r>
    </w:p>
    <w:p w:rsidR="00E323B4" w:rsidRDefault="00E323B4" w:rsidP="00F76604">
      <w:pPr>
        <w:pStyle w:val="ListDRD1stlevel-a"/>
      </w:pPr>
      <w:r>
        <w:t>If the offeror proposes to use a system that currently does not meet the requirements of paragraph (a) of this provision, the offeror shall submit its comprehensive plan for compliance with the EVMS guidelines to the Government for approval.</w:t>
      </w:r>
    </w:p>
    <w:p w:rsidR="00E323B4" w:rsidRDefault="00E323B4" w:rsidP="002C2EE9">
      <w:pPr>
        <w:pStyle w:val="ListDRD2ndlevel-1"/>
      </w:pPr>
      <w:r>
        <w:t>The plan shall—</w:t>
      </w:r>
    </w:p>
    <w:p w:rsidR="00E323B4" w:rsidRDefault="00E323B4" w:rsidP="00216A33">
      <w:pPr>
        <w:pStyle w:val="ListDRD3rdleveli"/>
      </w:pPr>
      <w:r>
        <w:t>Describe the EVMS the offeror intends to use</w:t>
      </w:r>
      <w:r w:rsidR="002C2EE9">
        <w:t xml:space="preserve"> in performance of the contract:</w:t>
      </w:r>
    </w:p>
    <w:p w:rsidR="00E323B4" w:rsidRDefault="00E323B4" w:rsidP="002C2EE9">
      <w:pPr>
        <w:pStyle w:val="ListDRD3rdleveli"/>
      </w:pPr>
      <w:r>
        <w:t xml:space="preserve">Distinguish between the offeror's existing management system and modifications proposed to meet the EVMS guidelines in ANSI/EIA-748; </w:t>
      </w:r>
    </w:p>
    <w:p w:rsidR="00E323B4" w:rsidRDefault="00E323B4" w:rsidP="002C2EE9">
      <w:pPr>
        <w:pStyle w:val="ListDRD3rdleveli"/>
      </w:pPr>
      <w:r>
        <w:t>Describe the management system and its application in terms of the EVMS guidelines;</w:t>
      </w:r>
    </w:p>
    <w:p w:rsidR="00E323B4" w:rsidRDefault="00E323B4" w:rsidP="002C2EE9">
      <w:pPr>
        <w:pStyle w:val="ListDRD3rdleveli"/>
      </w:pPr>
      <w:r>
        <w:t xml:space="preserve">Describe the proposed procedure for application of the EVMS requirements to subcontractors; </w:t>
      </w:r>
    </w:p>
    <w:p w:rsidR="00E323B4" w:rsidRDefault="00E323B4" w:rsidP="002C2EE9">
      <w:pPr>
        <w:pStyle w:val="ListDRD3rdleveli"/>
      </w:pPr>
      <w:r>
        <w:t>Describe how the offeror will ensure EVMS compliance for each subcontractor subject to the flow</w:t>
      </w:r>
      <w:r w:rsidR="005134ED">
        <w:t>-</w:t>
      </w:r>
      <w:r>
        <w:t>down requirement in paragraph (c) whose EVMS has not been recognized by the Cognizant Federal Agency as compliant according to paragraph (a);</w:t>
      </w:r>
    </w:p>
    <w:p w:rsidR="00E323B4" w:rsidRDefault="00E323B4" w:rsidP="002C2EE9">
      <w:pPr>
        <w:pStyle w:val="ListDRD3rdleveli"/>
      </w:pPr>
      <w:r>
        <w:t>Provide documentation describing the process and results, including Government participation, of any third-party or self-evaluation of the system’s compliance with the EVMS guidelines; and</w:t>
      </w:r>
    </w:p>
    <w:p w:rsidR="00E323B4" w:rsidRDefault="00E323B4" w:rsidP="002C2EE9">
      <w:pPr>
        <w:pStyle w:val="ListDRD3rdleveli"/>
      </w:pPr>
      <w:r>
        <w:t>If the value of the offeror’s proposal, including options, is $50 million or more, provide a schedule of events leading up to formal validation and Government acceptance of the Contractor’s EVMS.</w:t>
      </w:r>
      <w:r w:rsidR="005536D2">
        <w:t xml:space="preserve"> </w:t>
      </w:r>
      <w:r>
        <w:t>This schedule should include progress assistance visits, the first visit occurring no later than 30 days after contract award, and a compliance review as soon as practicable.</w:t>
      </w:r>
      <w:r w:rsidR="005536D2">
        <w:t xml:space="preserve"> </w:t>
      </w:r>
      <w:r>
        <w:t>The Department of Defense Earned Value Management Implementation Guide (https://acc.dau.mil/CommunityBrowser.aspx?id=19557) outlines the requirements for conducting a progress assistance visit and validation compliance review.</w:t>
      </w:r>
    </w:p>
    <w:p w:rsidR="00E323B4" w:rsidRDefault="00E323B4" w:rsidP="002C2EE9">
      <w:pPr>
        <w:pStyle w:val="ListDRD2ndlevel-1"/>
      </w:pPr>
      <w:r>
        <w:t>The offeror shall provide information and assistance as required by the Contracting Officer to support review of the plan.</w:t>
      </w:r>
    </w:p>
    <w:p w:rsidR="00E323B4" w:rsidRDefault="00E323B4" w:rsidP="002C2EE9">
      <w:pPr>
        <w:pStyle w:val="ListDRD2ndlevel-1"/>
      </w:pPr>
      <w:r>
        <w:t>The Government will review the offeror’s EVMS implementation plan prior to contract award.</w:t>
      </w:r>
    </w:p>
    <w:p w:rsidR="00E323B4" w:rsidRDefault="00E323B4" w:rsidP="002C2EE9">
      <w:pPr>
        <w:pStyle w:val="ListDRD1stlevel-a"/>
      </w:pPr>
      <w:r>
        <w:lastRenderedPageBreak/>
        <w:t>The offeror shall identify in its offer the major subcontractors, or major subcontracted effort if major subcontractors have not been selected, planned for application of the EVMS requirement.</w:t>
      </w:r>
      <w:r w:rsidR="005536D2">
        <w:t xml:space="preserve"> </w:t>
      </w:r>
      <w:r>
        <w:t>Prior to contract award, the offeror and NASA shall agree on the subcontractors, or subcontracted effort, subject to the EVMS requirement.</w:t>
      </w:r>
    </w:p>
    <w:p w:rsidR="00E323B4" w:rsidRDefault="00E323B4" w:rsidP="002C2EE9">
      <w:pPr>
        <w:pStyle w:val="ListDRD1stlevel-a"/>
      </w:pPr>
      <w:r>
        <w:t>The offeror shall incorporate its compliance evaluation factors for subcontractors into the plan required by paragraph (b) of this provision.</w:t>
      </w:r>
    </w:p>
    <w:p w:rsidR="00E323B4" w:rsidRDefault="00E323B4" w:rsidP="002C2EE9">
      <w:pPr>
        <w:pStyle w:val="HeadingDRDEVM"/>
      </w:pPr>
      <w:r>
        <w:t>(End of provision)</w:t>
      </w:r>
    </w:p>
    <w:p w:rsidR="00E323B4" w:rsidRDefault="00E323B4" w:rsidP="00E323B4">
      <w:pPr>
        <w:pStyle w:val="BodyNoIndentEVM"/>
      </w:pPr>
    </w:p>
    <w:p w:rsidR="00E323B4" w:rsidRPr="00674A80" w:rsidRDefault="00E323B4" w:rsidP="00E323B4">
      <w:pPr>
        <w:pStyle w:val="BodyNoIndentEVM"/>
        <w:rPr>
          <w:b/>
        </w:rPr>
      </w:pPr>
      <w:r w:rsidRPr="00674A80">
        <w:rPr>
          <w:b/>
        </w:rPr>
        <w:t>1852.234-2</w:t>
      </w:r>
      <w:r w:rsidR="005536D2">
        <w:rPr>
          <w:b/>
        </w:rPr>
        <w:t xml:space="preserve"> </w:t>
      </w:r>
      <w:r w:rsidRPr="00674A80">
        <w:rPr>
          <w:b/>
        </w:rPr>
        <w:t>Earned Value Management System.</w:t>
      </w:r>
    </w:p>
    <w:p w:rsidR="00E323B4" w:rsidRDefault="00E323B4" w:rsidP="00E323B4">
      <w:pPr>
        <w:pStyle w:val="BodyNoIndentEVM"/>
      </w:pPr>
      <w:r>
        <w:t>As prescribed in 1834.203-70(b) insert the following clause:</w:t>
      </w:r>
    </w:p>
    <w:p w:rsidR="00E323B4" w:rsidRDefault="00E323B4" w:rsidP="00674A80">
      <w:pPr>
        <w:pStyle w:val="HeadingDRDEVM"/>
      </w:pPr>
      <w:r>
        <w:t>EARNED VALUE MANAGEMENT SYSTEM</w:t>
      </w:r>
    </w:p>
    <w:p w:rsidR="00E323B4" w:rsidRDefault="00E323B4" w:rsidP="00674A80">
      <w:pPr>
        <w:pStyle w:val="HeadingDRDEVM"/>
      </w:pPr>
      <w:r>
        <w:t>(NOVEMBER 2006)</w:t>
      </w:r>
    </w:p>
    <w:p w:rsidR="00E323B4" w:rsidRDefault="00E323B4" w:rsidP="00E323B4">
      <w:pPr>
        <w:pStyle w:val="BodyNoIndentEVM"/>
      </w:pPr>
    </w:p>
    <w:p w:rsidR="00E323B4" w:rsidRDefault="00E323B4" w:rsidP="00CF3D50">
      <w:pPr>
        <w:pStyle w:val="ListDRD1stlevel-a"/>
        <w:numPr>
          <w:ilvl w:val="0"/>
          <w:numId w:val="3"/>
        </w:numPr>
      </w:pPr>
      <w:r>
        <w:t>In the performance of this contract, the Contractor shall use--</w:t>
      </w:r>
    </w:p>
    <w:p w:rsidR="00E323B4" w:rsidRDefault="00E323B4" w:rsidP="00674A80">
      <w:pPr>
        <w:pStyle w:val="ListDRD2ndlevel-1"/>
      </w:pPr>
      <w:r>
        <w:t xml:space="preserve">An Earned Value Management System (EVMS) that has been determined by the Cognizant Federal Agency to be compliant with the EVMS guidelines specified in the American National Standards Institute (ANSI)/Electronic Industries Alliance (EIA) – 748 Standard, Industry Guidelines for Earned Value Management Systems (current version at the time of award) to manage this contract; and </w:t>
      </w:r>
    </w:p>
    <w:p w:rsidR="00E323B4" w:rsidRDefault="00E323B4" w:rsidP="00674A80">
      <w:pPr>
        <w:pStyle w:val="ListDRD2ndlevel-1"/>
      </w:pPr>
      <w:r>
        <w:t>Earned Value Management procedures that provide for generation of timely, accurate, reliable, and traceable information for the Contract Performance Report (CPR) required by the contract.</w:t>
      </w:r>
    </w:p>
    <w:p w:rsidR="00E323B4" w:rsidRDefault="00E323B4" w:rsidP="00674A80">
      <w:pPr>
        <w:pStyle w:val="ListDRD1stlevel-a"/>
      </w:pPr>
      <w:r>
        <w:t>If, at the time of award, the Contractor’s EVMS has not been determined by the Cognizant Federal Agency to be compliant with the EVMS guidelines, or the Contractor does not have an existing cost/schedule control system that is compliant with the guidelines in the ANSI/EIA-748 Standard (current version at the time of award), the Contractor shall apply the system to the contract and shall take timely action to implement its plan to obtain compliance/validation. The Contractor shall follow and implement the approved compliance/validation plan in a timely fashion.</w:t>
      </w:r>
      <w:r w:rsidR="005536D2">
        <w:t xml:space="preserve"> </w:t>
      </w:r>
      <w:r>
        <w:t xml:space="preserve">The Government will conduct a Compliance Review to assess the contactor’s compliance with its plan, and if the Contractor does not follow the approved implementation schedule or correct all resulting system deficiencies identified as a result of the compliance review within a reasonable time, the Contracting Officer may take remedial action, that may include, but is not limited to, a reduction in fee. </w:t>
      </w:r>
    </w:p>
    <w:p w:rsidR="00E323B4" w:rsidRDefault="00E323B4" w:rsidP="00674A80">
      <w:pPr>
        <w:pStyle w:val="ListDRD1stlevel-a"/>
      </w:pPr>
      <w:r>
        <w:t>The Government will conduct Integrated Baseline Reviews (IBRs).</w:t>
      </w:r>
      <w:r w:rsidR="005536D2">
        <w:t xml:space="preserve"> </w:t>
      </w:r>
      <w:r>
        <w:t>Such reviews shall be scheduled and conducted as early as practicable, and if a pre-award IBR has not been conducted, a post-award IBR should be conducted within 180 calendar days after contract award, or the exercise of significant contract options, or within 60 calendar days after distribution of a supplemental agreement that implements a significant funding realignment or effects a significant change in contractual requirements (e.g., incorporation of major modifications).</w:t>
      </w:r>
      <w:r w:rsidR="005536D2">
        <w:t xml:space="preserve"> </w:t>
      </w:r>
      <w:r>
        <w:t xml:space="preserve">The objective of IBRs is for the Government and the Contractor to jointly assess the Contractor’s baseline to be used for performance measurement to ensure complete </w:t>
      </w:r>
      <w:r>
        <w:lastRenderedPageBreak/>
        <w:t>coverage of the statement of work, logical scheduling of the work activities, adequate resourcing, and identification of inherent risks.</w:t>
      </w:r>
    </w:p>
    <w:p w:rsidR="00E323B4" w:rsidRDefault="00E323B4" w:rsidP="00674A80">
      <w:pPr>
        <w:pStyle w:val="ListDRD1stlevel-a"/>
      </w:pPr>
      <w:r>
        <w:t>Unless a waiver is granted by the Cognizant Federal Agency, Contractor proposed EVMS changes require approval of the Cognizant Federal Agency prior to implementation.</w:t>
      </w:r>
      <w:r w:rsidR="005536D2">
        <w:t xml:space="preserve"> </w:t>
      </w:r>
      <w:r>
        <w:t>The Cognizant Federal Agency shall advise the Contractor of the acceptability of such changes within 30 calendar days after receipt of the notice of proposed changes from the Contractor.</w:t>
      </w:r>
      <w:r w:rsidR="005536D2">
        <w:t xml:space="preserve"> </w:t>
      </w:r>
      <w:r>
        <w:t>If the advance approval requirements are waived by the Cognizant Federal Agency, the Contractor shall disclose EVMS changes to the Cognizant Federal Agency at least 14 calendar days prior to the effective date of implementation.</w:t>
      </w:r>
    </w:p>
    <w:p w:rsidR="00E323B4" w:rsidRDefault="00E323B4" w:rsidP="00674A80">
      <w:pPr>
        <w:pStyle w:val="ListDRD1stlevel-a"/>
      </w:pPr>
      <w:r>
        <w:t>The Contractor agrees to provide access to all pertinent records and data requested by the Contracting Officer or a duly authorized representative.</w:t>
      </w:r>
      <w:r w:rsidR="005536D2">
        <w:t xml:space="preserve"> </w:t>
      </w:r>
      <w:r>
        <w:t>Access is to permit Government surveillance to ensure that the Contractor’s EVMS complies, and continues to comply, with the EVMS guidelines referenced in paragraph (a) of this clause, and to demonstrate—</w:t>
      </w:r>
    </w:p>
    <w:p w:rsidR="00E323B4" w:rsidRDefault="00E323B4" w:rsidP="00674A80">
      <w:pPr>
        <w:pStyle w:val="ListDRD2ndlevel-1"/>
      </w:pPr>
      <w:r>
        <w:t>Proper implementation of the procedures generating the cost and schedule information being used to satisfy the contract data requirements;</w:t>
      </w:r>
    </w:p>
    <w:p w:rsidR="00E323B4" w:rsidRDefault="00E323B4" w:rsidP="00674A80">
      <w:pPr>
        <w:pStyle w:val="ListDRD2ndlevel-1"/>
      </w:pPr>
      <w:r>
        <w:t>Continuing application of the accepted company procedures in satisfying the CPR required by the contract through recurring program/project and contract surveillance; and</w:t>
      </w:r>
    </w:p>
    <w:p w:rsidR="00E323B4" w:rsidRDefault="00E323B4" w:rsidP="00674A80">
      <w:pPr>
        <w:pStyle w:val="ListDRD2ndlevel-1"/>
      </w:pPr>
      <w:r>
        <w:t>Implementation of any corrective actions identified during the surveillance process.</w:t>
      </w:r>
    </w:p>
    <w:p w:rsidR="00E323B4" w:rsidRDefault="00E323B4" w:rsidP="00674A80">
      <w:pPr>
        <w:pStyle w:val="ListDRD1stlevel-a"/>
      </w:pPr>
      <w:r>
        <w:t>The Contractor shall be responsible for ensuring that its subcontractors, identified below, comply with the EVMS requirements of this clause as follows:</w:t>
      </w:r>
    </w:p>
    <w:p w:rsidR="00E323B4" w:rsidRDefault="00E323B4" w:rsidP="00674A80">
      <w:pPr>
        <w:pStyle w:val="ListDRD2ndlevel-1"/>
      </w:pPr>
      <w:r>
        <w:t xml:space="preserve">For subcontracts with an estimated dollar value of $50M or more, the following subcontractors shall comply with the requirements of this clause. </w:t>
      </w:r>
    </w:p>
    <w:p w:rsidR="00E323B4" w:rsidRDefault="00E323B4" w:rsidP="00E323B4">
      <w:pPr>
        <w:pStyle w:val="BodyNoIndentEVM"/>
      </w:pPr>
      <w:r>
        <w:tab/>
        <w:t>(Contracting Officer to insert names of subcontractors or subcontracted effort).</w:t>
      </w:r>
    </w:p>
    <w:p w:rsidR="00E323B4" w:rsidRDefault="00BE060D" w:rsidP="00E323B4">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E323B4" w:rsidRDefault="00E323B4" w:rsidP="00BE060D">
      <w:pPr>
        <w:pStyle w:val="ListDRD2ndlevel-1"/>
      </w:pPr>
      <w:r>
        <w:t>For subcontracts with an estimated dollar value of less than $50M, the following subcontractors shall comply with the requirements of this clause except for the requirement in paragraph (b), if applicable, to obtain compliance/validation.</w:t>
      </w:r>
    </w:p>
    <w:p w:rsidR="00E323B4" w:rsidRDefault="00E323B4" w:rsidP="00E323B4">
      <w:pPr>
        <w:pStyle w:val="BodyNoIndentEVM"/>
      </w:pPr>
      <w:r>
        <w:tab/>
        <w:t>(Contracting Officer to insert names of subcontractors or subcontracted effort.)</w:t>
      </w:r>
    </w:p>
    <w:p w:rsidR="00BE060D" w:rsidRDefault="00BE060D" w:rsidP="00BE060D">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BE060D" w:rsidRDefault="00BE060D" w:rsidP="00BE060D">
      <w:pPr>
        <w:pStyle w:val="BodyNoIndentEVM"/>
      </w:pPr>
      <w:r>
        <w:tab/>
        <w:t>_______________________________________________________________________</w:t>
      </w:r>
    </w:p>
    <w:p w:rsidR="00E323B4" w:rsidRDefault="00E323B4" w:rsidP="00BE060D">
      <w:pPr>
        <w:pStyle w:val="ListDRD1stlevel-a"/>
      </w:pPr>
      <w:r>
        <w:t xml:space="preserve">If the contractor identifies a need to deviate from the agreed baseline by working against an Over Target Baseline (OTB) or Over Target Schedule (OTS), the contractor shall submit to </w:t>
      </w:r>
      <w:r>
        <w:lastRenderedPageBreak/>
        <w:t>the Contracting Officer a request for approval to begin implementation of an OTB or OTS.</w:t>
      </w:r>
      <w:r w:rsidR="005536D2">
        <w:t xml:space="preserve"> </w:t>
      </w:r>
      <w:r>
        <w:t>This request shall include a top-level projection of cost and/or schedule growth, whether or not performance variances will be retained, and a schedule of implementation for the reprogramming adjustment.</w:t>
      </w:r>
      <w:r w:rsidR="005536D2">
        <w:t xml:space="preserve"> </w:t>
      </w:r>
      <w:r>
        <w:t>The Government will approve or deny the request within 30 calendar days after receipt of the request.</w:t>
      </w:r>
      <w:r w:rsidR="005536D2">
        <w:t xml:space="preserve"> </w:t>
      </w:r>
      <w:r>
        <w:t>Failure of the Government to respond within this 30-day period constitutes approval of the request.</w:t>
      </w:r>
      <w:r w:rsidR="005536D2">
        <w:t xml:space="preserve"> </w:t>
      </w:r>
      <w:r>
        <w:t xml:space="preserve">Approval of the deviation request does not constitute a change, or the basis for a change, to the negotiated cost or price of this contract, or the estimated cost of any undefinitized contract actions. </w:t>
      </w:r>
    </w:p>
    <w:p w:rsidR="00E323B4" w:rsidRDefault="00E323B4" w:rsidP="00BE060D">
      <w:pPr>
        <w:pStyle w:val="HeadingDRDEVM"/>
      </w:pPr>
      <w:r>
        <w:t>(End of clause)</w:t>
      </w:r>
    </w:p>
    <w:p w:rsidR="00E323B4" w:rsidRDefault="00E323B4" w:rsidP="00E323B4">
      <w:pPr>
        <w:pStyle w:val="BodyNoIndentEVM"/>
      </w:pPr>
    </w:p>
    <w:p w:rsidR="00E323B4" w:rsidRDefault="00E323B4" w:rsidP="00BE060D">
      <w:pPr>
        <w:pStyle w:val="HeadingDRDEVM"/>
      </w:pPr>
      <w:r>
        <w:t>(ALTERNATE I)</w:t>
      </w:r>
    </w:p>
    <w:p w:rsidR="00E323B4" w:rsidRDefault="00E323B4" w:rsidP="00BE060D">
      <w:pPr>
        <w:pStyle w:val="HeadingDRDEVM"/>
      </w:pPr>
      <w:r>
        <w:t>(NOVEMBER 2006)</w:t>
      </w:r>
    </w:p>
    <w:p w:rsidR="00E323B4" w:rsidRDefault="00E323B4" w:rsidP="00E323B4">
      <w:pPr>
        <w:pStyle w:val="BodyNoIndentEVM"/>
      </w:pPr>
      <w:r>
        <w:t>As prescribed in 1834.203-70(b), substitute the following paragraph (b) for paragraph (b) of the basic clause:</w:t>
      </w:r>
    </w:p>
    <w:p w:rsidR="00E323B4" w:rsidRDefault="00E323B4" w:rsidP="00CF3D50">
      <w:pPr>
        <w:pStyle w:val="ListDRD1stlevel-a"/>
        <w:numPr>
          <w:ilvl w:val="0"/>
          <w:numId w:val="5"/>
        </w:numPr>
      </w:pPr>
      <w:r>
        <w:t>If, at the time of award, the Contractor’s EVMS has not been determined by the Cognizant Federal Agency to be compliant with the EVMS guidelines, or the Contractor does not have an existing cost/schedule control system that is compliant with the guidelines in the ANSI/EIA-748 Standard (current version at the time of ward), the Contractor shall apply the system to the contract and shall take timely action to implement its plan to be compliant with the guidelines.</w:t>
      </w:r>
      <w:r w:rsidR="005536D2">
        <w:t xml:space="preserve"> </w:t>
      </w:r>
      <w:r>
        <w:t>The Government will not formally validate/accept the Contractor’s EVMS with respect to this contract.</w:t>
      </w:r>
      <w:r w:rsidR="005536D2">
        <w:t xml:space="preserve"> </w:t>
      </w:r>
      <w:r>
        <w:t>The use of the Contractor’s EVMS for this contract does not imply Government acceptance of the Contractor’s EVMS for application to future contracts.</w:t>
      </w:r>
      <w:r w:rsidR="005536D2">
        <w:t xml:space="preserve"> </w:t>
      </w:r>
      <w:r>
        <w:t>The Government will monitor compliance through routine surveillance.</w:t>
      </w:r>
    </w:p>
    <w:p w:rsidR="00E323B4" w:rsidRDefault="00E323B4" w:rsidP="000D31E3">
      <w:pPr>
        <w:pStyle w:val="HeadingDRDEVM"/>
      </w:pPr>
      <w:r>
        <w:t>(End of Clause)</w:t>
      </w:r>
    </w:p>
    <w:p w:rsidR="00E323B4" w:rsidRDefault="00E323B4" w:rsidP="00E323B4">
      <w:pPr>
        <w:pStyle w:val="BodyNoIndentEVM"/>
      </w:pPr>
    </w:p>
    <w:p w:rsidR="0003181C" w:rsidRDefault="0003181C" w:rsidP="00E323B4">
      <w:pPr>
        <w:pStyle w:val="BodyNoIndentEVM"/>
        <w:sectPr w:rsidR="0003181C" w:rsidSect="00A72601">
          <w:footerReference w:type="default" r:id="rId25"/>
          <w:pgSz w:w="12240" w:h="15840"/>
          <w:pgMar w:top="1440" w:right="1440" w:bottom="1440" w:left="1440" w:header="720" w:footer="720" w:gutter="0"/>
          <w:pgNumType w:start="1"/>
          <w:cols w:space="230"/>
          <w:docGrid w:linePitch="360"/>
        </w:sectPr>
      </w:pPr>
    </w:p>
    <w:p w:rsidR="00E323B4" w:rsidRDefault="00C71146" w:rsidP="00EC45B0">
      <w:pPr>
        <w:pStyle w:val="Heading1"/>
        <w:numPr>
          <w:ilvl w:val="0"/>
          <w:numId w:val="0"/>
        </w:numPr>
        <w:ind w:left="432"/>
      </w:pPr>
      <w:bookmarkStart w:id="109" w:name="_Toc307572671"/>
      <w:bookmarkStart w:id="110" w:name="_Toc308011630"/>
      <w:r>
        <w:lastRenderedPageBreak/>
        <w:t>Appendix E.</w:t>
      </w:r>
      <w:r w:rsidR="005536D2">
        <w:t xml:space="preserve"> </w:t>
      </w:r>
      <w:r w:rsidR="00E323B4">
        <w:t>Contract Data Requirements Descriptions</w:t>
      </w:r>
      <w:bookmarkEnd w:id="109"/>
      <w:bookmarkEnd w:id="110"/>
      <w:r w:rsidR="00E323B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960"/>
        <w:gridCol w:w="1710"/>
        <w:gridCol w:w="3078"/>
      </w:tblGrid>
      <w:tr w:rsidR="00EC2D01" w:rsidTr="00FE2104">
        <w:tc>
          <w:tcPr>
            <w:tcW w:w="9576" w:type="dxa"/>
            <w:gridSpan w:val="4"/>
          </w:tcPr>
          <w:p w:rsidR="00EC2D01" w:rsidRDefault="00EC2D01" w:rsidP="00FE2104">
            <w:pPr>
              <w:pStyle w:val="HeadingDRDEVM"/>
            </w:pPr>
            <w:r>
              <w:t>DATA REQUIREMENTS DESCRIPTION (DRD)</w:t>
            </w:r>
          </w:p>
        </w:tc>
      </w:tr>
      <w:tr w:rsidR="00C2694A" w:rsidTr="00FE2104">
        <w:tc>
          <w:tcPr>
            <w:tcW w:w="6498" w:type="dxa"/>
            <w:gridSpan w:val="3"/>
          </w:tcPr>
          <w:p w:rsidR="00C2694A" w:rsidRDefault="00EC2D01" w:rsidP="00C2694A">
            <w:pPr>
              <w:pStyle w:val="BodyNoIndentEVM"/>
            </w:pPr>
            <w:r w:rsidRPr="00EC2D01">
              <w:t>1</w:t>
            </w:r>
            <w:r>
              <w:t>.</w:t>
            </w:r>
            <w:r w:rsidR="005536D2">
              <w:t xml:space="preserve"> </w:t>
            </w:r>
            <w:r w:rsidRPr="00690608">
              <w:rPr>
                <w:b/>
              </w:rPr>
              <w:t>DPD NO.</w:t>
            </w:r>
            <w:r w:rsidRPr="00EC2D01">
              <w:t>:</w:t>
            </w:r>
            <w:r w:rsidR="005536D2">
              <w:t xml:space="preserve"> </w:t>
            </w:r>
            <w:r w:rsidRPr="00EC2D01">
              <w:t>XXX</w:t>
            </w:r>
            <w:r w:rsidRPr="00EC2D01">
              <w:tab/>
              <w:t>ISSUE:</w:t>
            </w:r>
            <w:r w:rsidR="005536D2">
              <w:t xml:space="preserve"> </w:t>
            </w:r>
            <w:r w:rsidRPr="00EC2D01">
              <w:t>Standard</w:t>
            </w:r>
          </w:p>
        </w:tc>
        <w:tc>
          <w:tcPr>
            <w:tcW w:w="3078" w:type="dxa"/>
          </w:tcPr>
          <w:p w:rsidR="00C2694A" w:rsidRDefault="00EC2D01" w:rsidP="00C2694A">
            <w:pPr>
              <w:pStyle w:val="BodyNoIndentEVM"/>
            </w:pPr>
            <w:r>
              <w:t>2.</w:t>
            </w:r>
            <w:r w:rsidR="005536D2">
              <w:t xml:space="preserve"> </w:t>
            </w:r>
            <w:r w:rsidRPr="00690608">
              <w:rPr>
                <w:b/>
              </w:rPr>
              <w:t>DRD NO.</w:t>
            </w:r>
            <w:r>
              <w:t>:</w:t>
            </w:r>
          </w:p>
        </w:tc>
      </w:tr>
      <w:tr w:rsidR="00C2694A" w:rsidTr="00FE2104">
        <w:tc>
          <w:tcPr>
            <w:tcW w:w="6498" w:type="dxa"/>
            <w:gridSpan w:val="3"/>
          </w:tcPr>
          <w:p w:rsidR="00C2694A" w:rsidRDefault="00EC2D01" w:rsidP="00C2694A">
            <w:pPr>
              <w:pStyle w:val="BodyNoIndentEVM"/>
            </w:pPr>
            <w:r>
              <w:t>3.</w:t>
            </w:r>
            <w:r w:rsidR="005536D2">
              <w:t xml:space="preserve"> </w:t>
            </w:r>
            <w:r w:rsidRPr="00690608">
              <w:rPr>
                <w:b/>
              </w:rPr>
              <w:t>DATA TYPE</w:t>
            </w:r>
            <w:r>
              <w:t>:</w:t>
            </w:r>
            <w:r w:rsidR="005536D2">
              <w:t xml:space="preserve"> </w:t>
            </w:r>
          </w:p>
        </w:tc>
        <w:tc>
          <w:tcPr>
            <w:tcW w:w="3078" w:type="dxa"/>
          </w:tcPr>
          <w:p w:rsidR="00C2694A" w:rsidRDefault="00EC2D01" w:rsidP="00C2694A">
            <w:pPr>
              <w:pStyle w:val="BodyNoIndentEVM"/>
            </w:pPr>
            <w:r>
              <w:t>4.</w:t>
            </w:r>
            <w:r w:rsidR="005536D2">
              <w:t xml:space="preserve"> </w:t>
            </w:r>
            <w:r w:rsidRPr="00690608">
              <w:rPr>
                <w:b/>
              </w:rPr>
              <w:t>DATE REVISED</w:t>
            </w:r>
            <w:r>
              <w:t>:</w:t>
            </w:r>
            <w:r w:rsidR="005536D2">
              <w:t xml:space="preserve"> </w:t>
            </w:r>
          </w:p>
        </w:tc>
      </w:tr>
      <w:tr w:rsidR="00C2694A" w:rsidTr="00FE2104">
        <w:tc>
          <w:tcPr>
            <w:tcW w:w="9576" w:type="dxa"/>
            <w:gridSpan w:val="4"/>
          </w:tcPr>
          <w:p w:rsidR="00C2694A" w:rsidRDefault="00EC2D01" w:rsidP="00C2694A">
            <w:pPr>
              <w:pStyle w:val="BodyNoIndentEVM"/>
            </w:pPr>
            <w:r>
              <w:t>5.</w:t>
            </w:r>
            <w:r w:rsidR="005536D2">
              <w:t xml:space="preserve"> </w:t>
            </w:r>
            <w:r w:rsidRPr="00690608">
              <w:rPr>
                <w:b/>
              </w:rPr>
              <w:t>PAGE</w:t>
            </w:r>
            <w:r>
              <w:t>:</w:t>
            </w:r>
            <w:r w:rsidR="005536D2">
              <w:t xml:space="preserve"> </w:t>
            </w:r>
            <w:r>
              <w:t>1/2</w:t>
            </w:r>
          </w:p>
        </w:tc>
      </w:tr>
      <w:tr w:rsidR="00C2694A" w:rsidTr="00FE2104">
        <w:tc>
          <w:tcPr>
            <w:tcW w:w="9576" w:type="dxa"/>
            <w:gridSpan w:val="4"/>
          </w:tcPr>
          <w:p w:rsidR="00C2694A" w:rsidRDefault="00EC2D01" w:rsidP="00EC2D01">
            <w:pPr>
              <w:pStyle w:val="BodyNoIndentEVM"/>
            </w:pPr>
            <w:r>
              <w:t>6.</w:t>
            </w:r>
            <w:r w:rsidR="005536D2">
              <w:t xml:space="preserve"> </w:t>
            </w:r>
            <w:r w:rsidRPr="00690608">
              <w:rPr>
                <w:b/>
              </w:rPr>
              <w:t>TITLE</w:t>
            </w:r>
            <w:r>
              <w:t>: Contract Performance Report (CPR)</w:t>
            </w:r>
          </w:p>
        </w:tc>
      </w:tr>
      <w:tr w:rsidR="00C2694A" w:rsidTr="00FE2104">
        <w:tc>
          <w:tcPr>
            <w:tcW w:w="9576" w:type="dxa"/>
            <w:gridSpan w:val="4"/>
          </w:tcPr>
          <w:p w:rsidR="00C2694A" w:rsidRDefault="00EC2D01" w:rsidP="00C2694A">
            <w:pPr>
              <w:pStyle w:val="BodyNoIndentEVM"/>
            </w:pPr>
            <w:r>
              <w:t>7.</w:t>
            </w:r>
            <w:r w:rsidR="005536D2">
              <w:t xml:space="preserve"> </w:t>
            </w:r>
            <w:r w:rsidRPr="00690608">
              <w:rPr>
                <w:b/>
              </w:rPr>
              <w:t>DESCRIPTION/USE</w:t>
            </w:r>
            <w:r>
              <w:t>:</w:t>
            </w:r>
            <w:r w:rsidR="005536D2">
              <w:t xml:space="preserve"> </w:t>
            </w:r>
            <w:r>
              <w:t>To provide information for: (1) integrating cost and schedule performance data with technical performance measures, (2) assessing the magnitude and impact of actual and potential problem areas causing significant cost and schedule variances, and (3) providing valid, timely project status information to higher management.</w:t>
            </w:r>
          </w:p>
        </w:tc>
      </w:tr>
      <w:tr w:rsidR="00EC2D01" w:rsidTr="00FE2104">
        <w:tc>
          <w:tcPr>
            <w:tcW w:w="4788" w:type="dxa"/>
            <w:gridSpan w:val="2"/>
          </w:tcPr>
          <w:p w:rsidR="00EC2D01" w:rsidRDefault="00EC2D01" w:rsidP="00C2694A">
            <w:pPr>
              <w:pStyle w:val="BodyNoIndentEVM"/>
            </w:pPr>
            <w:r>
              <w:t>8.</w:t>
            </w:r>
            <w:r w:rsidR="005536D2">
              <w:t xml:space="preserve"> </w:t>
            </w:r>
            <w:r w:rsidRPr="00690608">
              <w:rPr>
                <w:b/>
              </w:rPr>
              <w:t>OPR</w:t>
            </w:r>
            <w:r w:rsidR="00690608">
              <w:t>:</w:t>
            </w:r>
          </w:p>
        </w:tc>
        <w:tc>
          <w:tcPr>
            <w:tcW w:w="4788" w:type="dxa"/>
            <w:gridSpan w:val="2"/>
          </w:tcPr>
          <w:p w:rsidR="00EC2D01" w:rsidRDefault="00EC2D01" w:rsidP="00C2694A">
            <w:pPr>
              <w:pStyle w:val="BodyNoIndentEVM"/>
            </w:pPr>
            <w:r>
              <w:t>9.</w:t>
            </w:r>
            <w:r w:rsidR="005536D2">
              <w:t xml:space="preserve"> </w:t>
            </w:r>
            <w:r w:rsidRPr="00690608">
              <w:rPr>
                <w:b/>
              </w:rPr>
              <w:t>DM</w:t>
            </w:r>
            <w:r>
              <w:t>:</w:t>
            </w:r>
          </w:p>
        </w:tc>
      </w:tr>
      <w:tr w:rsidR="00C2694A" w:rsidTr="00FE2104">
        <w:tc>
          <w:tcPr>
            <w:tcW w:w="9576" w:type="dxa"/>
            <w:gridSpan w:val="4"/>
          </w:tcPr>
          <w:p w:rsidR="00C2694A" w:rsidRDefault="00EC2D01" w:rsidP="00C2694A">
            <w:pPr>
              <w:pStyle w:val="BodyNoIndentEVM"/>
            </w:pPr>
            <w:r>
              <w:t>10.</w:t>
            </w:r>
            <w:r w:rsidR="005536D2">
              <w:t xml:space="preserve"> </w:t>
            </w:r>
            <w:r w:rsidRPr="00690608">
              <w:rPr>
                <w:b/>
              </w:rPr>
              <w:t>DISTRIBUTION</w:t>
            </w:r>
            <w:r>
              <w:t>:</w:t>
            </w:r>
            <w:r w:rsidR="005536D2">
              <w:t xml:space="preserve"> </w:t>
            </w:r>
            <w:r>
              <w:t>Per Contracting Officer’s letter.</w:t>
            </w:r>
          </w:p>
        </w:tc>
      </w:tr>
      <w:tr w:rsidR="00EC2D01" w:rsidTr="00FE2104">
        <w:tc>
          <w:tcPr>
            <w:tcW w:w="9576" w:type="dxa"/>
            <w:gridSpan w:val="4"/>
          </w:tcPr>
          <w:p w:rsidR="00EC2D01" w:rsidRDefault="00EC2D01" w:rsidP="00C2694A">
            <w:pPr>
              <w:pStyle w:val="BodyNoIndentEVM"/>
            </w:pPr>
            <w:r>
              <w:t>11.</w:t>
            </w:r>
            <w:r w:rsidR="005536D2">
              <w:t xml:space="preserve"> </w:t>
            </w:r>
            <w:r w:rsidRPr="00690608">
              <w:rPr>
                <w:b/>
              </w:rPr>
              <w:t>INITIAL SUBMISSION</w:t>
            </w:r>
            <w:r>
              <w:t>:</w:t>
            </w:r>
            <w:r w:rsidR="005536D2">
              <w:t xml:space="preserve"> </w:t>
            </w:r>
            <w:r>
              <w:t>90 days after Authority to Proceed.</w:t>
            </w:r>
            <w:r w:rsidR="005536D2">
              <w:t xml:space="preserve"> </w:t>
            </w:r>
            <w:r>
              <w:t>Format 5:</w:t>
            </w:r>
            <w:r w:rsidR="005536D2">
              <w:t xml:space="preserve"> </w:t>
            </w:r>
            <w:r>
              <w:t>Initial Contract Performance Report (CPR) shall contain rankings of cost and schedule drivers.</w:t>
            </w:r>
          </w:p>
        </w:tc>
      </w:tr>
      <w:tr w:rsidR="00EC2D01" w:rsidTr="00FE2104">
        <w:tc>
          <w:tcPr>
            <w:tcW w:w="9576" w:type="dxa"/>
            <w:gridSpan w:val="4"/>
          </w:tcPr>
          <w:p w:rsidR="00EC2D01" w:rsidRDefault="00EC2D01" w:rsidP="00C2694A">
            <w:pPr>
              <w:pStyle w:val="BodyNoIndentEVM"/>
            </w:pPr>
            <w:r>
              <w:t>12.</w:t>
            </w:r>
            <w:r w:rsidR="005536D2">
              <w:t xml:space="preserve"> </w:t>
            </w:r>
            <w:r w:rsidRPr="00690608">
              <w:rPr>
                <w:b/>
              </w:rPr>
              <w:t>SUBMISSION FREQUENCY</w:t>
            </w:r>
            <w:r>
              <w:t>: Monthly; by the 12th working day following the close of the prior month accounting period.</w:t>
            </w:r>
            <w:r w:rsidR="005536D2">
              <w:t xml:space="preserve"> </w:t>
            </w:r>
            <w:r>
              <w:t>Updated list of the cost and schedule driver rankings in Format 5 every six months, based on performance to date.</w:t>
            </w:r>
          </w:p>
        </w:tc>
      </w:tr>
      <w:tr w:rsidR="00EC2D01" w:rsidTr="00FE2104">
        <w:tc>
          <w:tcPr>
            <w:tcW w:w="9576" w:type="dxa"/>
            <w:gridSpan w:val="4"/>
          </w:tcPr>
          <w:p w:rsidR="00EC2D01" w:rsidRDefault="00EC2D01" w:rsidP="00C2694A">
            <w:pPr>
              <w:pStyle w:val="BodyNoIndentEVM"/>
            </w:pPr>
            <w:r>
              <w:t>13.</w:t>
            </w:r>
            <w:r w:rsidR="005536D2">
              <w:t xml:space="preserve"> </w:t>
            </w:r>
            <w:r w:rsidRPr="00690608">
              <w:rPr>
                <w:b/>
              </w:rPr>
              <w:t>REMARKS</w:t>
            </w:r>
            <w:r>
              <w:t>:</w:t>
            </w:r>
          </w:p>
        </w:tc>
      </w:tr>
      <w:tr w:rsidR="00EC2D01" w:rsidTr="00FE2104">
        <w:tc>
          <w:tcPr>
            <w:tcW w:w="9576" w:type="dxa"/>
            <w:gridSpan w:val="4"/>
          </w:tcPr>
          <w:p w:rsidR="00EC2D01" w:rsidRDefault="00EC2D01" w:rsidP="00C2694A">
            <w:pPr>
              <w:pStyle w:val="BodyNoIndentEVM"/>
            </w:pPr>
            <w:r>
              <w:t>14.</w:t>
            </w:r>
            <w:r w:rsidR="005536D2">
              <w:t xml:space="preserve"> </w:t>
            </w:r>
            <w:r w:rsidRPr="00690608">
              <w:rPr>
                <w:b/>
              </w:rPr>
              <w:t>INTERRELATIONSHIP</w:t>
            </w:r>
            <w:r>
              <w:t>: The Financial Management Reports shall include reconciliation between the 533M/533Q and the CPR, which shall be submitted as an attachment to the 533M/533Q reports and the CPR.</w:t>
            </w:r>
            <w:r w:rsidR="005536D2">
              <w:t xml:space="preserve"> </w:t>
            </w:r>
            <w:r>
              <w:t>The CPR reporting levels and frequency shall be in accordance with the Contract Work Breakdown Structure DRD and contract provisions.</w:t>
            </w:r>
          </w:p>
        </w:tc>
      </w:tr>
      <w:tr w:rsidR="00EC2D01" w:rsidTr="00FE2104">
        <w:tc>
          <w:tcPr>
            <w:tcW w:w="9576" w:type="dxa"/>
            <w:gridSpan w:val="4"/>
          </w:tcPr>
          <w:p w:rsidR="00EC2D01" w:rsidRDefault="00EC2D01" w:rsidP="00C2694A">
            <w:pPr>
              <w:pStyle w:val="BodyNoIndentEVM"/>
            </w:pPr>
            <w:r>
              <w:t>15.</w:t>
            </w:r>
            <w:r w:rsidR="005536D2">
              <w:t xml:space="preserve"> </w:t>
            </w:r>
            <w:r w:rsidRPr="00690608">
              <w:rPr>
                <w:b/>
              </w:rPr>
              <w:t>DATA PREPARATION INFORMATION</w:t>
            </w:r>
            <w:r>
              <w:t>:</w:t>
            </w:r>
          </w:p>
        </w:tc>
      </w:tr>
      <w:tr w:rsidR="00EC2D01" w:rsidTr="00FE2104">
        <w:tc>
          <w:tcPr>
            <w:tcW w:w="9576" w:type="dxa"/>
            <w:gridSpan w:val="4"/>
          </w:tcPr>
          <w:p w:rsidR="00EC2D01" w:rsidRDefault="00EC2D01" w:rsidP="00C2694A">
            <w:pPr>
              <w:pStyle w:val="BodyNoIndentEVM"/>
            </w:pPr>
            <w:r>
              <w:t>15.1</w:t>
            </w:r>
            <w:r w:rsidR="005536D2">
              <w:t xml:space="preserve"> </w:t>
            </w:r>
            <w:r w:rsidRPr="00690608">
              <w:rPr>
                <w:b/>
              </w:rPr>
              <w:t>SCOPE</w:t>
            </w:r>
            <w:r>
              <w:t>:</w:t>
            </w:r>
            <w:r w:rsidR="005536D2">
              <w:t xml:space="preserve"> </w:t>
            </w:r>
            <w:r>
              <w:t>The CPR includes data to measure cost and schedule performance.</w:t>
            </w:r>
          </w:p>
        </w:tc>
      </w:tr>
      <w:tr w:rsidR="00EC2D01" w:rsidTr="00FE2104">
        <w:tc>
          <w:tcPr>
            <w:tcW w:w="9576" w:type="dxa"/>
            <w:gridSpan w:val="4"/>
          </w:tcPr>
          <w:p w:rsidR="00EC2D01" w:rsidRDefault="00EC2D01" w:rsidP="00C2694A">
            <w:pPr>
              <w:pStyle w:val="BodyNoIndentEVM"/>
            </w:pPr>
            <w:r>
              <w:t>15.2</w:t>
            </w:r>
            <w:r w:rsidR="005536D2">
              <w:t xml:space="preserve"> </w:t>
            </w:r>
            <w:r w:rsidRPr="00690608">
              <w:rPr>
                <w:b/>
              </w:rPr>
              <w:t>APPLICABLE DOCUMENTS</w:t>
            </w:r>
            <w:r>
              <w:t>:</w:t>
            </w:r>
          </w:p>
          <w:p w:rsidR="00EC2D01" w:rsidRDefault="00EC2D01" w:rsidP="00EC45B0">
            <w:pPr>
              <w:pStyle w:val="BodyNoIndentEVM"/>
              <w:spacing w:after="0"/>
            </w:pPr>
            <w:r>
              <w:t>DI-MGMT-81466</w:t>
            </w:r>
            <w:r>
              <w:tab/>
              <w:t>Data Item Description for Cost Performance Report (available at:</w:t>
            </w:r>
            <w:r w:rsidR="00C71146">
              <w:t xml:space="preserve"> </w:t>
            </w:r>
            <w:r>
              <w:t>http://www.acq.osd.mil/pm/currentpolicy/cpr_cfsr/CPR%20Final%203-30-05.pdf</w:t>
            </w:r>
          </w:p>
        </w:tc>
      </w:tr>
      <w:tr w:rsidR="00EC2D01" w:rsidTr="00FE2104">
        <w:tc>
          <w:tcPr>
            <w:tcW w:w="9576" w:type="dxa"/>
            <w:gridSpan w:val="4"/>
          </w:tcPr>
          <w:p w:rsidR="00690608" w:rsidRDefault="00690608" w:rsidP="00FE2104">
            <w:pPr>
              <w:pStyle w:val="BodyNoIndentEVM"/>
            </w:pPr>
            <w:r>
              <w:t>15.3</w:t>
            </w:r>
            <w:r w:rsidR="005536D2">
              <w:t xml:space="preserve"> </w:t>
            </w:r>
            <w:r w:rsidR="00EC2D01" w:rsidRPr="00690608">
              <w:rPr>
                <w:b/>
              </w:rPr>
              <w:t>CONTENTS</w:t>
            </w:r>
            <w:r w:rsidR="00EC2D01">
              <w:t>: The CPR shall include data pertaining to all authorized contract work, including both priced and unpriced effort that has been authorized at a not-to-exceed amount in accordance with the Contracting Officer's direction.</w:t>
            </w:r>
            <w:r w:rsidR="005536D2">
              <w:t xml:space="preserve"> </w:t>
            </w:r>
            <w:r w:rsidR="00EC2D01">
              <w:t>The CPR shall separate direct and indirect costs and identify elements of cost for all direct reporting eleme</w:t>
            </w:r>
            <w:r w:rsidR="00FE2104">
              <w:t>nts.</w:t>
            </w:r>
            <w:r w:rsidR="005536D2">
              <w:t xml:space="preserve"> </w:t>
            </w:r>
            <w:r w:rsidR="00FE2104">
              <w:t>The CPR shall consist of:</w:t>
            </w:r>
          </w:p>
          <w:p w:rsidR="00FE2104" w:rsidRDefault="00FE2104" w:rsidP="00CF3D50">
            <w:pPr>
              <w:pStyle w:val="ListDRD1stlevel-a"/>
              <w:numPr>
                <w:ilvl w:val="0"/>
                <w:numId w:val="6"/>
              </w:numPr>
            </w:pPr>
            <w:r>
              <w:t>Format 1, Work Breakdown Structure (WBS):</w:t>
            </w:r>
            <w:r w:rsidR="005536D2">
              <w:t xml:space="preserve"> </w:t>
            </w:r>
            <w:r>
              <w:t xml:space="preserve">Format 1 shall provide data to measure cost </w:t>
            </w:r>
            <w:r>
              <w:lastRenderedPageBreak/>
              <w:t>and schedule performance by summary level WBS elements, and the hardware, software, and services NASA is buying.</w:t>
            </w:r>
          </w:p>
          <w:p w:rsidR="00FE2104" w:rsidRDefault="00FE2104" w:rsidP="00535D31">
            <w:pPr>
              <w:pStyle w:val="ListDRD1stlevel-a"/>
            </w:pPr>
            <w:r>
              <w:t>Format 2, Organizational Categories:</w:t>
            </w:r>
            <w:r w:rsidR="005536D2">
              <w:t xml:space="preserve"> </w:t>
            </w:r>
            <w:r>
              <w:t>Format 2 provides the same data as Format 1, sorted by the contractor organization.</w:t>
            </w:r>
            <w:r w:rsidR="005536D2">
              <w:t xml:space="preserve"> </w:t>
            </w:r>
            <w:r>
              <w:t>If the contractor is organized by product, Format 2 is optional. Organizational category reporting shall be to the first level of the program's organizational structure.</w:t>
            </w:r>
          </w:p>
          <w:p w:rsidR="00FE2104" w:rsidRDefault="00FE2104" w:rsidP="00535D31">
            <w:pPr>
              <w:pStyle w:val="ListDRD1stlevel-a"/>
            </w:pPr>
            <w:r>
              <w:t>Format 3, Baseline:</w:t>
            </w:r>
            <w:r w:rsidR="005536D2">
              <w:t xml:space="preserve"> </w:t>
            </w:r>
            <w:r>
              <w:t>Format 3 provides the budget baseline plan against which performance is measured.</w:t>
            </w:r>
            <w:r w:rsidR="005536D2">
              <w:t xml:space="preserve"> </w:t>
            </w:r>
            <w:r>
              <w:t>It is the baseline report used to track all changes to the Performance Measurement Baseline (PMB). Format 3 shall contain the time-phased budget for two 3-month periods (columns 10 and 11), two subsequent 12-month periods (columns 12 and 13), and the remainder of the contract for the last period (column 14).</w:t>
            </w:r>
          </w:p>
          <w:p w:rsidR="00FE2104" w:rsidRDefault="00FE2104" w:rsidP="00535D31">
            <w:pPr>
              <w:pStyle w:val="ListDRD1stlevel-a"/>
            </w:pPr>
            <w:r>
              <w:t>Format 4, Staffing:</w:t>
            </w:r>
            <w:r w:rsidR="005536D2">
              <w:t xml:space="preserve"> </w:t>
            </w:r>
            <w:r>
              <w:t>Format 4 shall provide manpower staffing forecasts for correlation with the budget plan and cost estimates and contain the manpower baseline which shall be updated and submitted whenever the PMB changes. Organizational category reporting shall be to the first level of the program's organizational structure.</w:t>
            </w:r>
            <w:r w:rsidR="005536D2">
              <w:t xml:space="preserve"> </w:t>
            </w:r>
            <w:r>
              <w:t>Format 4 shall contain baseline and manpower forecasts for two 3-month periods (columns 10 and 11), two subsequent 12-month periods (columns 12 and 13), and the remainder of the contract for the last period (column 14).</w:t>
            </w:r>
          </w:p>
          <w:p w:rsidR="00FE2104" w:rsidRDefault="00FE2104" w:rsidP="00535D31">
            <w:pPr>
              <w:pStyle w:val="ListDRD1stlevel-a"/>
            </w:pPr>
            <w:r>
              <w:t>Format 5, Explanations and Problem Analyses:</w:t>
            </w:r>
            <w:r w:rsidR="005536D2">
              <w:t xml:space="preserve"> </w:t>
            </w:r>
            <w:r>
              <w:t>Format 5 shall be a narrative report used to explain significant cost and schedule variances and other identified contract problems.</w:t>
            </w:r>
            <w:r w:rsidR="005536D2">
              <w:t xml:space="preserve"> </w:t>
            </w:r>
            <w:r>
              <w:t>Subcontractor variance analyses (determined by the prime contractor) and a discussion of the prime contractor's analysis of the subcontractor's performance shall be provided in Format 5. In the initial submission of the CPR (Format 5), the contractor shall rank, in descending order of criticality (i.e., the most critical elements will be at the top of the list and the least critical will be at the bottom), all reporting level WBS elements anticipated (as determined by the contractor project manager) to be schedule drivers, and all WBS elements (in a similar ranking) anticipated to be the cost drivers on the project.</w:t>
            </w:r>
            <w:r w:rsidR="005536D2">
              <w:t xml:space="preserve"> </w:t>
            </w:r>
            <w:r>
              <w:t>The contractor shall submit an updated list of the rankings every six months, based on performance to date.</w:t>
            </w:r>
            <w:r w:rsidR="005536D2">
              <w:t xml:space="preserve"> </w:t>
            </w:r>
            <w:r>
              <w:t>The Government reserves the right to modify this ranking based on Government perception of criticality. If the contractor uses "critical path" scheduling techniques, identification of the critical path by WBS element shall meet the schedule drivers' requirement.</w:t>
            </w:r>
            <w:r w:rsidR="005536D2">
              <w:t xml:space="preserve"> </w:t>
            </w:r>
            <w:r>
              <w:t>Ranking of the critical path cost drivers shall also be provided.</w:t>
            </w:r>
            <w:r w:rsidR="005536D2">
              <w:t xml:space="preserve"> </w:t>
            </w:r>
            <w:r>
              <w:t>These critical elements shall reconcile to the Master Schedule submitted to the Government.</w:t>
            </w:r>
          </w:p>
          <w:p w:rsidR="00FE2104" w:rsidRDefault="00FE2104" w:rsidP="00535D31">
            <w:pPr>
              <w:pStyle w:val="ListDRD1stlevel-a"/>
            </w:pPr>
            <w:r>
              <w:t>Variance Analysis:</w:t>
            </w:r>
            <w:r w:rsidR="005536D2">
              <w:t xml:space="preserve"> </w:t>
            </w:r>
            <w:r>
              <w:t>The Variance Analysis shall be a narrative report addressing the following:</w:t>
            </w:r>
          </w:p>
          <w:p w:rsidR="00FE2104" w:rsidRPr="008E3094" w:rsidRDefault="00FE2104" w:rsidP="008E3094">
            <w:pPr>
              <w:pStyle w:val="ListDRD2ndlevel-1"/>
            </w:pPr>
            <w:r w:rsidRPr="008E3094">
              <w:t>Reporting elements that equate to 50% of the list of the schedule drivers (i.e., if 20 schedule drivers are listed, the 10 most critical schedule driver variances over $100k shall be addressed). If there are 10 or less schedule driver variances, all variances over $100k shall be addressed.</w:t>
            </w:r>
          </w:p>
          <w:p w:rsidR="00FE2104" w:rsidRDefault="00FE2104" w:rsidP="008E3094">
            <w:pPr>
              <w:pStyle w:val="ListDRD2ndlevel-1"/>
            </w:pPr>
            <w:r>
              <w:t>Reporting elements that comprise the top 50% of the cost drivers (i.e., if 20 cost drivers are listed, the top 10 most critical cost driver variances over $100K).</w:t>
            </w:r>
            <w:r w:rsidR="005536D2">
              <w:t xml:space="preserve"> </w:t>
            </w:r>
            <w:r>
              <w:t>If there are 10 or less cost driver variances, all cost variances over $100K shall be addressed.</w:t>
            </w:r>
          </w:p>
          <w:p w:rsidR="00FE2104" w:rsidRDefault="00FE2104" w:rsidP="008E3094">
            <w:pPr>
              <w:pStyle w:val="ListDRD2ndlevel-1"/>
            </w:pPr>
            <w:r>
              <w:t xml:space="preserve">Impact to the contract Estimate-at-Complete (EAC) for all cost and schedule driver </w:t>
            </w:r>
            <w:r>
              <w:lastRenderedPageBreak/>
              <w:t>variances addressed.</w:t>
            </w:r>
          </w:p>
          <w:p w:rsidR="00FE2104" w:rsidRDefault="00FE2104" w:rsidP="008E3094">
            <w:pPr>
              <w:pStyle w:val="ListDRD2ndlevel-1"/>
            </w:pPr>
            <w:r>
              <w:t>Explanation for all variances at completion over $500K.</w:t>
            </w:r>
          </w:p>
          <w:p w:rsidR="00FE2104" w:rsidRDefault="00FE2104" w:rsidP="008E3094">
            <w:pPr>
              <w:pStyle w:val="ListDRD2ndlevel-1"/>
            </w:pPr>
            <w:r>
              <w:t>Corrective Action Plan, as applicable.</w:t>
            </w:r>
          </w:p>
          <w:p w:rsidR="00FE2104" w:rsidRDefault="00FE2104" w:rsidP="00535D31">
            <w:pPr>
              <w:pStyle w:val="ListDRD1stlevel-a"/>
            </w:pPr>
            <w:r>
              <w:t>Subcontractor CPRs:</w:t>
            </w:r>
            <w:r w:rsidR="005536D2">
              <w:t xml:space="preserve"> </w:t>
            </w:r>
            <w:r>
              <w:t>All subcontractor performance data will be integrated into the Prime’s CPR.</w:t>
            </w:r>
            <w:r w:rsidR="005536D2">
              <w:t xml:space="preserve"> </w:t>
            </w:r>
            <w:r>
              <w:t>Additionally, the subcontractor CPRs shall be submitted as an attachment to the Prime’s CPR.</w:t>
            </w:r>
          </w:p>
        </w:tc>
      </w:tr>
      <w:tr w:rsidR="00FE2104" w:rsidTr="00FE2104">
        <w:tc>
          <w:tcPr>
            <w:tcW w:w="9576" w:type="dxa"/>
            <w:gridSpan w:val="4"/>
          </w:tcPr>
          <w:p w:rsidR="00FE2104" w:rsidRDefault="00FE2104" w:rsidP="00FE2104">
            <w:pPr>
              <w:pStyle w:val="BodyNoIndentEVM"/>
            </w:pPr>
            <w:r>
              <w:lastRenderedPageBreak/>
              <w:t>15.4</w:t>
            </w:r>
            <w:r w:rsidR="005536D2">
              <w:t xml:space="preserve"> </w:t>
            </w:r>
            <w:r w:rsidRPr="00FE2104">
              <w:rPr>
                <w:b/>
              </w:rPr>
              <w:t>FORMAT</w:t>
            </w:r>
            <w:r>
              <w:t>:</w:t>
            </w:r>
            <w:r w:rsidR="005536D2">
              <w:t xml:space="preserve"> </w:t>
            </w:r>
            <w:r>
              <w:t>CPR formats shall be completed according to the instructions outlined in DI-MGMT-81466 and the following forms:</w:t>
            </w:r>
            <w:r w:rsidR="005536D2">
              <w:t xml:space="preserve"> </w:t>
            </w:r>
            <w:r>
              <w:t>Format 1 (DD Form 2734/1); Format 2 (DD Form 2734/2); Format 3 (DD Form 2734/3); Format 4 (DD Form 2734/4); and Format 5 (DD Form 2734/5).</w:t>
            </w:r>
            <w:r w:rsidR="005536D2">
              <w:t xml:space="preserve"> </w:t>
            </w:r>
            <w:r>
              <w:t>Images of the CPR forms are located at: http://www.acq.osd.mil/pm/currentpolicy/cpr_cfsr/CPR%20Final%203-30-05.pdf. Contractor format shall be substituted for CPR formats whenever they contain all the required data elements at the specified reporting levels in a form suitable for NASA management use. The CPR shall be submitted electronically using the American National Standards Institute (ANSI) X12 standards (transaction sets 839) or XML using WINST.DTD format (format can be found at http://evm.nasa.gov/reports.html or the UN/EDIFACT standard (PROCST message) and followed up with a signed paper copy.</w:t>
            </w:r>
            <w:r w:rsidR="005536D2">
              <w:t xml:space="preserve"> </w:t>
            </w:r>
            <w:r>
              <w:t>Structures and Units from the EVM engine should be configured as s</w:t>
            </w:r>
            <w:r w:rsidR="003D47D0">
              <w:t>tated below for a basic set-up.</w:t>
            </w:r>
          </w:p>
        </w:tc>
      </w:tr>
      <w:tr w:rsidR="003D47D0" w:rsidTr="003D47D0">
        <w:tc>
          <w:tcPr>
            <w:tcW w:w="828" w:type="dxa"/>
          </w:tcPr>
          <w:p w:rsidR="003D47D0" w:rsidRDefault="003D47D0" w:rsidP="00FE2104">
            <w:pPr>
              <w:pStyle w:val="BodyNoIndentEVM"/>
            </w:pPr>
          </w:p>
        </w:tc>
        <w:tc>
          <w:tcPr>
            <w:tcW w:w="8748" w:type="dxa"/>
            <w:gridSpan w:val="3"/>
          </w:tcPr>
          <w:p w:rsidR="003D47D0" w:rsidRDefault="003D47D0" w:rsidP="003D47D0">
            <w:pPr>
              <w:pStyle w:val="BodyNoIndentEVM"/>
            </w:pPr>
            <w:r w:rsidRPr="003D47D0">
              <w:rPr>
                <w:b/>
              </w:rPr>
              <w:t>Structures</w:t>
            </w:r>
            <w:r>
              <w:t>:</w:t>
            </w:r>
            <w:r>
              <w:tab/>
            </w:r>
          </w:p>
          <w:p w:rsidR="003D47D0" w:rsidRDefault="003D47D0" w:rsidP="003D47D0">
            <w:pPr>
              <w:pStyle w:val="BodyNoIndentEVM"/>
            </w:pPr>
            <w:r>
              <w:t>WBS</w:t>
            </w:r>
            <w:r>
              <w:tab/>
            </w:r>
            <w:r>
              <w:tab/>
              <w:t>Work Breakdown Structure</w:t>
            </w:r>
          </w:p>
          <w:p w:rsidR="003D47D0" w:rsidRDefault="003D47D0" w:rsidP="003D47D0">
            <w:pPr>
              <w:pStyle w:val="BodyNoIndentEVM"/>
            </w:pPr>
            <w:r>
              <w:t>OBS</w:t>
            </w:r>
            <w:r>
              <w:tab/>
            </w:r>
            <w:r>
              <w:tab/>
              <w:t>Organization Breakdown Structure</w:t>
            </w:r>
          </w:p>
          <w:p w:rsidR="003D47D0" w:rsidRDefault="003D47D0" w:rsidP="003D47D0">
            <w:pPr>
              <w:pStyle w:val="BodyNoIndentEVM"/>
            </w:pPr>
            <w:r>
              <w:t>IPT</w:t>
            </w:r>
            <w:r>
              <w:tab/>
            </w:r>
            <w:r>
              <w:tab/>
              <w:t>Integrated Product Team</w:t>
            </w:r>
          </w:p>
          <w:p w:rsidR="003D47D0" w:rsidRDefault="00D3726A" w:rsidP="003D47D0">
            <w:pPr>
              <w:pStyle w:val="BodyNoIndentEVM"/>
            </w:pPr>
            <w:r w:rsidRPr="00D3726A">
              <w:t>Units</w:t>
            </w:r>
            <w:r w:rsidR="003D47D0" w:rsidRPr="00550081">
              <w:t>:</w:t>
            </w:r>
            <w:r w:rsidR="003D47D0" w:rsidRPr="00550081">
              <w:tab/>
            </w:r>
            <w:r w:rsidR="003D47D0">
              <w:tab/>
              <w:t>Dollars, Hours, EQP</w:t>
            </w:r>
          </w:p>
        </w:tc>
      </w:tr>
      <w:tr w:rsidR="00FE2104" w:rsidTr="00FE2104">
        <w:tc>
          <w:tcPr>
            <w:tcW w:w="9576" w:type="dxa"/>
            <w:gridSpan w:val="4"/>
          </w:tcPr>
          <w:p w:rsidR="00FE2104" w:rsidRDefault="00FE2104" w:rsidP="00FE2104">
            <w:pPr>
              <w:pStyle w:val="BodyNoIndentEVM"/>
            </w:pPr>
            <w:r>
              <w:t>15.5</w:t>
            </w:r>
            <w:r w:rsidR="005536D2">
              <w:t xml:space="preserve"> </w:t>
            </w:r>
            <w:r w:rsidRPr="00FE2104">
              <w:rPr>
                <w:b/>
              </w:rPr>
              <w:t>MAINTENANCE</w:t>
            </w:r>
            <w:r>
              <w:t>: None required.</w:t>
            </w:r>
          </w:p>
        </w:tc>
      </w:tr>
      <w:tr w:rsidR="00FE2104" w:rsidTr="00FE2104">
        <w:tc>
          <w:tcPr>
            <w:tcW w:w="9576" w:type="dxa"/>
            <w:gridSpan w:val="4"/>
          </w:tcPr>
          <w:p w:rsidR="00FE2104" w:rsidRDefault="00FE2104" w:rsidP="003D47D0">
            <w:pPr>
              <w:pStyle w:val="HeadingDRDEVM"/>
            </w:pPr>
            <w:r>
              <w:t xml:space="preserve">NOTE: </w:t>
            </w:r>
            <w:r w:rsidR="003D47D0">
              <w:br/>
            </w:r>
            <w:r>
              <w:t>These instructions on DRD applicability are not a part of the DRD and should not be included in a DPD.</w:t>
            </w:r>
          </w:p>
        </w:tc>
      </w:tr>
      <w:tr w:rsidR="00FE2104" w:rsidTr="00FE2104">
        <w:tc>
          <w:tcPr>
            <w:tcW w:w="9576" w:type="dxa"/>
            <w:gridSpan w:val="4"/>
          </w:tcPr>
          <w:p w:rsidR="00FE2104" w:rsidRDefault="00FE2104" w:rsidP="006B1225">
            <w:pPr>
              <w:pStyle w:val="BodyNoIndentEVM"/>
            </w:pPr>
            <w:r>
              <w:t>Note:</w:t>
            </w:r>
            <w:r w:rsidR="005536D2">
              <w:t xml:space="preserve"> </w:t>
            </w:r>
            <w:r>
              <w:t xml:space="preserve">This report shall be required for contracts equal to or greater than $20M in accordance with NFS </w:t>
            </w:r>
            <w:r w:rsidR="006B1225">
              <w:t>1834.201</w:t>
            </w:r>
            <w:r>
              <w:t xml:space="preserve"> and NPR7120.5.</w:t>
            </w:r>
            <w:r w:rsidR="005536D2">
              <w:t xml:space="preserve"> </w:t>
            </w:r>
            <w:r>
              <w:t>This report is not required for grants, or contracts of less than 12 months duration, non-developmental level-of-effort engineering support services, steady-state operations, basic and applied research, and routine services such as janitorial services or grounds maintenance services; however, application is at the discretion of the program/project manager per NPR7120.5.</w:t>
            </w:r>
            <w:r w:rsidR="005536D2">
              <w:t xml:space="preserve"> </w:t>
            </w:r>
          </w:p>
        </w:tc>
      </w:tr>
    </w:tbl>
    <w:p w:rsidR="00E323B4" w:rsidRDefault="00E323B4" w:rsidP="00E323B4">
      <w:pPr>
        <w:pStyle w:val="BodyNoIndentEVM"/>
      </w:pPr>
    </w:p>
    <w:p w:rsidR="00C71146" w:rsidRDefault="00C71146" w:rsidP="00E323B4">
      <w:pPr>
        <w:pStyle w:val="BodyNoIndentEV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1710"/>
        <w:gridCol w:w="3078"/>
      </w:tblGrid>
      <w:tr w:rsidR="00225197" w:rsidTr="00225197">
        <w:tc>
          <w:tcPr>
            <w:tcW w:w="9576" w:type="dxa"/>
            <w:gridSpan w:val="3"/>
          </w:tcPr>
          <w:p w:rsidR="00225197" w:rsidRDefault="00225197" w:rsidP="00225197">
            <w:pPr>
              <w:pStyle w:val="HeadingDRDEVM"/>
            </w:pPr>
            <w:r>
              <w:t>DATA REQUIREMENTS DESCRIPTION (DRD)</w:t>
            </w:r>
          </w:p>
        </w:tc>
      </w:tr>
      <w:tr w:rsidR="00225197" w:rsidTr="00225197">
        <w:tc>
          <w:tcPr>
            <w:tcW w:w="6498" w:type="dxa"/>
            <w:gridSpan w:val="2"/>
          </w:tcPr>
          <w:p w:rsidR="00225197" w:rsidRDefault="00225197" w:rsidP="00225197">
            <w:pPr>
              <w:pStyle w:val="BodyNoIndentEVM"/>
            </w:pPr>
            <w:r w:rsidRPr="00EC2D01">
              <w:lastRenderedPageBreak/>
              <w:t>1</w:t>
            </w:r>
            <w:r>
              <w:t>.</w:t>
            </w:r>
            <w:r w:rsidR="005536D2">
              <w:t xml:space="preserve"> </w:t>
            </w:r>
            <w:r w:rsidRPr="00690608">
              <w:rPr>
                <w:b/>
              </w:rPr>
              <w:t>DPD NO.</w:t>
            </w:r>
            <w:r w:rsidRPr="00EC2D01">
              <w:t>:</w:t>
            </w:r>
            <w:r w:rsidR="005536D2">
              <w:t xml:space="preserve"> </w:t>
            </w:r>
            <w:r w:rsidRPr="00EC2D01">
              <w:t>XXX</w:t>
            </w:r>
            <w:r w:rsidRPr="00EC2D01">
              <w:tab/>
              <w:t>ISSUE:</w:t>
            </w:r>
            <w:r w:rsidR="005536D2">
              <w:t xml:space="preserve"> </w:t>
            </w:r>
            <w:r w:rsidRPr="00EC2D01">
              <w:t>Standard</w:t>
            </w:r>
          </w:p>
        </w:tc>
        <w:tc>
          <w:tcPr>
            <w:tcW w:w="3078" w:type="dxa"/>
          </w:tcPr>
          <w:p w:rsidR="00225197" w:rsidRDefault="00225197" w:rsidP="00225197">
            <w:pPr>
              <w:pStyle w:val="BodyNoIndentEVM"/>
            </w:pPr>
            <w:r>
              <w:t>2.</w:t>
            </w:r>
            <w:r w:rsidR="005536D2">
              <w:t xml:space="preserve"> </w:t>
            </w:r>
            <w:r w:rsidRPr="00690608">
              <w:rPr>
                <w:b/>
              </w:rPr>
              <w:t>DRD NO.</w:t>
            </w:r>
            <w:r>
              <w:t>:</w:t>
            </w:r>
          </w:p>
        </w:tc>
      </w:tr>
      <w:tr w:rsidR="00225197" w:rsidTr="00225197">
        <w:tc>
          <w:tcPr>
            <w:tcW w:w="6498" w:type="dxa"/>
            <w:gridSpan w:val="2"/>
          </w:tcPr>
          <w:p w:rsidR="00225197" w:rsidRDefault="00225197" w:rsidP="00225197">
            <w:pPr>
              <w:pStyle w:val="BodyNoIndentEVM"/>
            </w:pPr>
            <w:r>
              <w:t>3.</w:t>
            </w:r>
            <w:r w:rsidR="005536D2">
              <w:t xml:space="preserve"> </w:t>
            </w:r>
            <w:r w:rsidRPr="00690608">
              <w:rPr>
                <w:b/>
              </w:rPr>
              <w:t>DATA TYPE</w:t>
            </w:r>
            <w:r>
              <w:t>:</w:t>
            </w:r>
            <w:r w:rsidR="005536D2">
              <w:t xml:space="preserve"> </w:t>
            </w:r>
            <w:r>
              <w:t>1</w:t>
            </w:r>
          </w:p>
        </w:tc>
        <w:tc>
          <w:tcPr>
            <w:tcW w:w="3078" w:type="dxa"/>
          </w:tcPr>
          <w:p w:rsidR="00225197" w:rsidRDefault="00225197" w:rsidP="00225197">
            <w:pPr>
              <w:pStyle w:val="BodyNoIndentEVM"/>
            </w:pPr>
            <w:r>
              <w:t>4.</w:t>
            </w:r>
            <w:r w:rsidR="005536D2">
              <w:t xml:space="preserve"> </w:t>
            </w:r>
            <w:r w:rsidRPr="00690608">
              <w:rPr>
                <w:b/>
              </w:rPr>
              <w:t>DATE REVISED</w:t>
            </w:r>
            <w:r>
              <w:t>:</w:t>
            </w:r>
            <w:r w:rsidR="005536D2">
              <w:t xml:space="preserve"> </w:t>
            </w:r>
          </w:p>
        </w:tc>
      </w:tr>
      <w:tr w:rsidR="00225197" w:rsidTr="00225197">
        <w:tc>
          <w:tcPr>
            <w:tcW w:w="9576" w:type="dxa"/>
            <w:gridSpan w:val="3"/>
          </w:tcPr>
          <w:p w:rsidR="00225197" w:rsidRDefault="00225197" w:rsidP="00225197">
            <w:pPr>
              <w:pStyle w:val="BodyNoIndentEVM"/>
            </w:pPr>
            <w:r>
              <w:t>5.</w:t>
            </w:r>
            <w:r w:rsidR="005536D2">
              <w:t xml:space="preserve"> </w:t>
            </w:r>
            <w:r w:rsidRPr="00690608">
              <w:rPr>
                <w:b/>
              </w:rPr>
              <w:t>PAGE</w:t>
            </w:r>
            <w:r>
              <w:t>:</w:t>
            </w:r>
            <w:r w:rsidR="005536D2">
              <w:t xml:space="preserve"> </w:t>
            </w:r>
            <w:r>
              <w:t>1/2</w:t>
            </w:r>
          </w:p>
        </w:tc>
      </w:tr>
      <w:tr w:rsidR="00225197" w:rsidTr="00225197">
        <w:tc>
          <w:tcPr>
            <w:tcW w:w="9576" w:type="dxa"/>
            <w:gridSpan w:val="3"/>
          </w:tcPr>
          <w:p w:rsidR="00225197" w:rsidRDefault="00225197" w:rsidP="00225197">
            <w:pPr>
              <w:pStyle w:val="BodyNoIndentEVM"/>
            </w:pPr>
            <w:r>
              <w:t>6.</w:t>
            </w:r>
            <w:r w:rsidR="005536D2">
              <w:t xml:space="preserve"> </w:t>
            </w:r>
            <w:r w:rsidRPr="00690608">
              <w:rPr>
                <w:b/>
              </w:rPr>
              <w:t>TITLE</w:t>
            </w:r>
            <w:r>
              <w:t>: Project Management Plan (PMP)</w:t>
            </w:r>
          </w:p>
        </w:tc>
      </w:tr>
      <w:tr w:rsidR="00225197" w:rsidTr="00225197">
        <w:tc>
          <w:tcPr>
            <w:tcW w:w="9576" w:type="dxa"/>
            <w:gridSpan w:val="3"/>
          </w:tcPr>
          <w:p w:rsidR="00225197" w:rsidRDefault="00225197" w:rsidP="00225197">
            <w:pPr>
              <w:pStyle w:val="BodyNoIndentEVM"/>
            </w:pPr>
            <w:r>
              <w:t>7.</w:t>
            </w:r>
            <w:r w:rsidR="005536D2">
              <w:t xml:space="preserve"> </w:t>
            </w:r>
            <w:r w:rsidRPr="00690608">
              <w:rPr>
                <w:b/>
              </w:rPr>
              <w:t>DESCRIPTION/USE</w:t>
            </w:r>
            <w:r>
              <w:t>:</w:t>
            </w:r>
            <w:r w:rsidR="005536D2">
              <w:t xml:space="preserve"> </w:t>
            </w:r>
            <w:r>
              <w:t>To provide an overall description of the process and methods planned for accomplishing the Statement of Work.</w:t>
            </w:r>
          </w:p>
        </w:tc>
      </w:tr>
      <w:tr w:rsidR="00225197" w:rsidTr="00225197">
        <w:tc>
          <w:tcPr>
            <w:tcW w:w="4788" w:type="dxa"/>
          </w:tcPr>
          <w:p w:rsidR="00225197" w:rsidRDefault="00225197" w:rsidP="00225197">
            <w:pPr>
              <w:pStyle w:val="BodyNoIndentEVM"/>
            </w:pPr>
            <w:r>
              <w:t>8.</w:t>
            </w:r>
            <w:r w:rsidR="005536D2">
              <w:t xml:space="preserve"> </w:t>
            </w:r>
            <w:r w:rsidRPr="00690608">
              <w:rPr>
                <w:b/>
              </w:rPr>
              <w:t>OPR</w:t>
            </w:r>
            <w:r>
              <w:t>:</w:t>
            </w:r>
          </w:p>
        </w:tc>
        <w:tc>
          <w:tcPr>
            <w:tcW w:w="4788" w:type="dxa"/>
            <w:gridSpan w:val="2"/>
          </w:tcPr>
          <w:p w:rsidR="00225197" w:rsidRDefault="00225197" w:rsidP="00225197">
            <w:pPr>
              <w:pStyle w:val="BodyNoIndentEVM"/>
            </w:pPr>
            <w:r>
              <w:t>9.</w:t>
            </w:r>
            <w:r w:rsidR="005536D2">
              <w:t xml:space="preserve"> </w:t>
            </w:r>
            <w:r w:rsidRPr="00690608">
              <w:rPr>
                <w:b/>
              </w:rPr>
              <w:t>DM</w:t>
            </w:r>
            <w:r>
              <w:t>:</w:t>
            </w:r>
          </w:p>
        </w:tc>
      </w:tr>
      <w:tr w:rsidR="00225197" w:rsidTr="00225197">
        <w:tc>
          <w:tcPr>
            <w:tcW w:w="9576" w:type="dxa"/>
            <w:gridSpan w:val="3"/>
          </w:tcPr>
          <w:p w:rsidR="00225197" w:rsidRDefault="00225197" w:rsidP="00225197">
            <w:pPr>
              <w:pStyle w:val="BodyNoIndentEVM"/>
            </w:pPr>
            <w:r>
              <w:t>10.</w:t>
            </w:r>
            <w:r w:rsidR="005536D2">
              <w:t xml:space="preserve"> </w:t>
            </w:r>
            <w:r w:rsidRPr="00690608">
              <w:rPr>
                <w:b/>
              </w:rPr>
              <w:t>DISTRIBUTION</w:t>
            </w:r>
            <w:r>
              <w:t>:</w:t>
            </w:r>
            <w:r w:rsidR="005536D2">
              <w:t xml:space="preserve"> </w:t>
            </w:r>
            <w:r>
              <w:t>Per Contracting Officer’s letter.</w:t>
            </w:r>
          </w:p>
        </w:tc>
      </w:tr>
      <w:tr w:rsidR="00225197" w:rsidTr="00225197">
        <w:tc>
          <w:tcPr>
            <w:tcW w:w="9576" w:type="dxa"/>
            <w:gridSpan w:val="3"/>
          </w:tcPr>
          <w:p w:rsidR="00225197" w:rsidRDefault="00225197" w:rsidP="00225197">
            <w:pPr>
              <w:pStyle w:val="BodyNoIndentEVM"/>
            </w:pPr>
            <w:r>
              <w:t>11.</w:t>
            </w:r>
            <w:r w:rsidR="005536D2">
              <w:t xml:space="preserve"> </w:t>
            </w:r>
            <w:r w:rsidRPr="00690608">
              <w:rPr>
                <w:b/>
              </w:rPr>
              <w:t>INITIAL SUBMISSION</w:t>
            </w:r>
            <w:r>
              <w:t>:</w:t>
            </w:r>
            <w:r w:rsidR="005536D2">
              <w:t xml:space="preserve"> </w:t>
            </w:r>
            <w:r>
              <w:t>With proposal</w:t>
            </w:r>
          </w:p>
        </w:tc>
      </w:tr>
      <w:tr w:rsidR="00225197" w:rsidTr="00225197">
        <w:tc>
          <w:tcPr>
            <w:tcW w:w="9576" w:type="dxa"/>
            <w:gridSpan w:val="3"/>
          </w:tcPr>
          <w:p w:rsidR="00225197" w:rsidRDefault="00225197" w:rsidP="00225197">
            <w:pPr>
              <w:pStyle w:val="BodyNoIndentEVM"/>
            </w:pPr>
            <w:r>
              <w:t>12.</w:t>
            </w:r>
            <w:r w:rsidR="005536D2">
              <w:t xml:space="preserve"> </w:t>
            </w:r>
            <w:r w:rsidRPr="00690608">
              <w:rPr>
                <w:b/>
              </w:rPr>
              <w:t>SUBMISSION FREQUENCY</w:t>
            </w:r>
            <w:r>
              <w:t xml:space="preserve">: </w:t>
            </w:r>
            <w:r w:rsidR="00252A01">
              <w:t>60 days after Authority to Proceed (ATP), update as required.</w:t>
            </w:r>
          </w:p>
        </w:tc>
      </w:tr>
      <w:tr w:rsidR="00225197" w:rsidTr="00225197">
        <w:tc>
          <w:tcPr>
            <w:tcW w:w="9576" w:type="dxa"/>
            <w:gridSpan w:val="3"/>
          </w:tcPr>
          <w:p w:rsidR="00225197" w:rsidRDefault="00225197" w:rsidP="00225197">
            <w:pPr>
              <w:pStyle w:val="BodyNoIndentEVM"/>
            </w:pPr>
            <w:r>
              <w:t>13.</w:t>
            </w:r>
            <w:r w:rsidR="005536D2">
              <w:t xml:space="preserve"> </w:t>
            </w:r>
            <w:r w:rsidRPr="00690608">
              <w:rPr>
                <w:b/>
              </w:rPr>
              <w:t>REMARKS</w:t>
            </w:r>
            <w:r>
              <w:t>:</w:t>
            </w:r>
          </w:p>
        </w:tc>
      </w:tr>
      <w:tr w:rsidR="00225197" w:rsidTr="00225197">
        <w:tc>
          <w:tcPr>
            <w:tcW w:w="9576" w:type="dxa"/>
            <w:gridSpan w:val="3"/>
          </w:tcPr>
          <w:p w:rsidR="00225197" w:rsidRDefault="00225197" w:rsidP="00225197">
            <w:pPr>
              <w:pStyle w:val="BodyNoIndentEVM"/>
            </w:pPr>
            <w:r>
              <w:t>14.</w:t>
            </w:r>
            <w:r w:rsidR="005536D2">
              <w:t xml:space="preserve"> </w:t>
            </w:r>
            <w:r w:rsidRPr="00690608">
              <w:rPr>
                <w:b/>
              </w:rPr>
              <w:t>INTERRELATIONSHIP</w:t>
            </w:r>
            <w:r>
              <w:t xml:space="preserve">: </w:t>
            </w:r>
          </w:p>
        </w:tc>
      </w:tr>
      <w:tr w:rsidR="00225197" w:rsidTr="00225197">
        <w:tc>
          <w:tcPr>
            <w:tcW w:w="9576" w:type="dxa"/>
            <w:gridSpan w:val="3"/>
          </w:tcPr>
          <w:p w:rsidR="00225197" w:rsidRDefault="00225197" w:rsidP="00225197">
            <w:pPr>
              <w:pStyle w:val="BodyNoIndentEVM"/>
            </w:pPr>
            <w:r>
              <w:t>15.</w:t>
            </w:r>
            <w:r w:rsidR="005536D2">
              <w:t xml:space="preserve"> </w:t>
            </w:r>
            <w:r w:rsidRPr="00690608">
              <w:rPr>
                <w:b/>
              </w:rPr>
              <w:t>DATA PREPARATION INFORMATION</w:t>
            </w:r>
            <w:r>
              <w:t>:</w:t>
            </w:r>
          </w:p>
        </w:tc>
      </w:tr>
      <w:tr w:rsidR="00225197" w:rsidTr="00225197">
        <w:tc>
          <w:tcPr>
            <w:tcW w:w="9576" w:type="dxa"/>
            <w:gridSpan w:val="3"/>
          </w:tcPr>
          <w:p w:rsidR="00225197" w:rsidRDefault="00225197" w:rsidP="00225197">
            <w:pPr>
              <w:pStyle w:val="BodyNoIndentEVM"/>
            </w:pPr>
            <w:r>
              <w:t>15.1</w:t>
            </w:r>
            <w:r w:rsidR="005536D2">
              <w:t xml:space="preserve"> </w:t>
            </w:r>
            <w:r w:rsidRPr="00690608">
              <w:rPr>
                <w:b/>
              </w:rPr>
              <w:t>SCOPE</w:t>
            </w:r>
            <w:r>
              <w:t>:</w:t>
            </w:r>
            <w:r w:rsidR="005536D2">
              <w:t xml:space="preserve"> </w:t>
            </w:r>
            <w:r w:rsidR="00252A01">
              <w:t>The Project Management Plan provides the basic planning document which describes the contractor’s overall plan for performing the contracted scope of work.</w:t>
            </w:r>
          </w:p>
        </w:tc>
      </w:tr>
      <w:tr w:rsidR="00225197" w:rsidTr="00225197">
        <w:tc>
          <w:tcPr>
            <w:tcW w:w="9576" w:type="dxa"/>
            <w:gridSpan w:val="3"/>
          </w:tcPr>
          <w:p w:rsidR="00225197" w:rsidRDefault="00225197" w:rsidP="00225197">
            <w:pPr>
              <w:pStyle w:val="BodyNoIndentEVM"/>
            </w:pPr>
            <w:r>
              <w:t>15.2</w:t>
            </w:r>
            <w:r w:rsidR="005536D2">
              <w:t xml:space="preserve"> </w:t>
            </w:r>
            <w:r w:rsidRPr="00690608">
              <w:rPr>
                <w:b/>
              </w:rPr>
              <w:t>APPLICABLE DOCUMENTS</w:t>
            </w:r>
            <w:r w:rsidR="00252A01">
              <w:t>: None.</w:t>
            </w:r>
          </w:p>
        </w:tc>
      </w:tr>
      <w:tr w:rsidR="00225197" w:rsidTr="00225197">
        <w:tc>
          <w:tcPr>
            <w:tcW w:w="9576" w:type="dxa"/>
            <w:gridSpan w:val="3"/>
          </w:tcPr>
          <w:p w:rsidR="00252A01" w:rsidRDefault="00225197" w:rsidP="00252A01">
            <w:pPr>
              <w:pStyle w:val="BodyNoIndentEVM"/>
            </w:pPr>
            <w:r>
              <w:t>15.3</w:t>
            </w:r>
            <w:r w:rsidR="005536D2">
              <w:t xml:space="preserve"> </w:t>
            </w:r>
            <w:r w:rsidRPr="00690608">
              <w:rPr>
                <w:b/>
              </w:rPr>
              <w:t>CONTENTS</w:t>
            </w:r>
            <w:r>
              <w:t xml:space="preserve">: </w:t>
            </w:r>
            <w:r w:rsidR="00252A01">
              <w:t>The Project Management Plan shall provide a description of the contractor’s management concepts, practices, approaches, plans, and schedules necessary for accomplishing (managing and controlling) the project tasks described in the Statement of Work. In addition, the plan shall present those management systems to be utilized to define and delegate task assignments and shall define the organizational relationships of the contractor, subcontractors, and the Government.</w:t>
            </w:r>
          </w:p>
          <w:p w:rsidR="00252A01" w:rsidRDefault="00252A01" w:rsidP="00252A01">
            <w:pPr>
              <w:pStyle w:val="BodyNoIndentEVM"/>
            </w:pPr>
            <w:r>
              <w:t>Management Overview - A brief description of the project objectives, the system to be furnished, and the equipment (systems), and software that is to be provided. Include a concise summary of the contractor's management organization responsible for performance of the contract, including interrelationships with the Work Breakdown Structure (WBS), within the company and with other contractors, and proposed relationships with the NASA project management.</w:t>
            </w:r>
          </w:p>
          <w:p w:rsidR="00252A01" w:rsidRPr="00535D31" w:rsidRDefault="00252A01" w:rsidP="00CF3D50">
            <w:pPr>
              <w:pStyle w:val="ListDRD1stlevel-a"/>
              <w:numPr>
                <w:ilvl w:val="0"/>
                <w:numId w:val="2"/>
              </w:numPr>
            </w:pPr>
            <w:r w:rsidRPr="00535D31">
              <w:t>Project management.</w:t>
            </w:r>
          </w:p>
          <w:p w:rsidR="00252A01" w:rsidRPr="00535D31" w:rsidRDefault="00252A01" w:rsidP="00535D31">
            <w:pPr>
              <w:pStyle w:val="ListDRD1stlevel-a"/>
            </w:pPr>
            <w:r w:rsidRPr="00535D31">
              <w:t>Contract management.</w:t>
            </w:r>
          </w:p>
          <w:p w:rsidR="00252A01" w:rsidRPr="00535D31" w:rsidRDefault="00252A01" w:rsidP="00535D31">
            <w:pPr>
              <w:pStyle w:val="ListDRD1stlevel-a"/>
            </w:pPr>
            <w:r w:rsidRPr="00535D31">
              <w:t>Financial management.</w:t>
            </w:r>
          </w:p>
          <w:p w:rsidR="00252A01" w:rsidRPr="00535D31" w:rsidRDefault="00252A01" w:rsidP="00535D31">
            <w:pPr>
              <w:pStyle w:val="ListDRD1stlevel-a"/>
            </w:pPr>
            <w:r w:rsidRPr="00535D31">
              <w:lastRenderedPageBreak/>
              <w:t>Data requirements management.</w:t>
            </w:r>
          </w:p>
          <w:p w:rsidR="00252A01" w:rsidRPr="00535D31" w:rsidRDefault="00252A01" w:rsidP="00535D31">
            <w:pPr>
              <w:pStyle w:val="ListDRD1stlevel-a"/>
            </w:pPr>
            <w:r w:rsidRPr="00535D31">
              <w:t>Schedules (planning and control).</w:t>
            </w:r>
          </w:p>
          <w:p w:rsidR="00252A01" w:rsidRPr="00535D31" w:rsidRDefault="00252A01" w:rsidP="00535D31">
            <w:pPr>
              <w:pStyle w:val="ListDRD1stlevel-a"/>
            </w:pPr>
            <w:r w:rsidRPr="00535D31">
              <w:t>Performance management (cost/schedule/technical).</w:t>
            </w:r>
          </w:p>
          <w:p w:rsidR="00252A01" w:rsidRPr="00535D31" w:rsidRDefault="00252A01" w:rsidP="00535D31">
            <w:pPr>
              <w:pStyle w:val="ListDRD1stlevel-a"/>
            </w:pPr>
            <w:r w:rsidRPr="00535D31">
              <w:t>Configuration management.</w:t>
            </w:r>
          </w:p>
          <w:p w:rsidR="00252A01" w:rsidRPr="00535D31" w:rsidRDefault="00252A01" w:rsidP="00535D31">
            <w:pPr>
              <w:pStyle w:val="ListDRD1stlevel-a"/>
            </w:pPr>
            <w:r w:rsidRPr="00535D31">
              <w:t>Engineering management.</w:t>
            </w:r>
          </w:p>
          <w:p w:rsidR="00252A01" w:rsidRPr="00535D31" w:rsidRDefault="00252A01" w:rsidP="00535D31">
            <w:pPr>
              <w:pStyle w:val="ListDRD1stlevel-a"/>
            </w:pPr>
            <w:r w:rsidRPr="00535D31">
              <w:t>Logistics management.</w:t>
            </w:r>
          </w:p>
          <w:p w:rsidR="00252A01" w:rsidRPr="00535D31" w:rsidRDefault="00252A01" w:rsidP="00535D31">
            <w:pPr>
              <w:pStyle w:val="ListDRD1stlevel-a"/>
            </w:pPr>
            <w:r w:rsidRPr="00535D31">
              <w:t>Test/verification management.</w:t>
            </w:r>
          </w:p>
          <w:p w:rsidR="00252A01" w:rsidRPr="00535D31" w:rsidRDefault="00252A01" w:rsidP="00535D31">
            <w:pPr>
              <w:pStyle w:val="ListDRD1stlevel-a"/>
            </w:pPr>
            <w:r w:rsidRPr="00535D31">
              <w:t>Subcontractor/vendor management.</w:t>
            </w:r>
          </w:p>
          <w:p w:rsidR="00252A01" w:rsidRPr="00535D31" w:rsidRDefault="00252A01" w:rsidP="00535D31">
            <w:pPr>
              <w:pStyle w:val="ListDRD1stlevel-a"/>
            </w:pPr>
            <w:r w:rsidRPr="00535D31">
              <w:t>Procurement management.</w:t>
            </w:r>
          </w:p>
          <w:p w:rsidR="00252A01" w:rsidRPr="00535D31" w:rsidRDefault="00252A01" w:rsidP="00535D31">
            <w:pPr>
              <w:pStyle w:val="ListDRD1stlevel-a"/>
            </w:pPr>
            <w:r w:rsidRPr="00535D31">
              <w:t>Government furnished property (GFP) management.</w:t>
            </w:r>
          </w:p>
          <w:p w:rsidR="00252A01" w:rsidRPr="00535D31" w:rsidRDefault="00252A01" w:rsidP="00535D31">
            <w:pPr>
              <w:pStyle w:val="ListDRD1stlevel-a"/>
            </w:pPr>
            <w:r w:rsidRPr="00535D31">
              <w:t>Systems engineering management.</w:t>
            </w:r>
          </w:p>
          <w:p w:rsidR="00252A01" w:rsidRPr="00535D31" w:rsidRDefault="00252A01" w:rsidP="00535D31">
            <w:pPr>
              <w:pStyle w:val="ListDRD1stlevel-a"/>
            </w:pPr>
            <w:r w:rsidRPr="00535D31">
              <w:t>Safety, reliability, maintainability, quality assurance.</w:t>
            </w:r>
          </w:p>
          <w:p w:rsidR="00252A01" w:rsidRPr="00535D31" w:rsidRDefault="00252A01" w:rsidP="00535D31">
            <w:pPr>
              <w:pStyle w:val="ListDRD1stlevel-a"/>
            </w:pPr>
            <w:r w:rsidRPr="00535D31">
              <w:t>Automated information management systems.</w:t>
            </w:r>
          </w:p>
          <w:p w:rsidR="00252A01" w:rsidRPr="00535D31" w:rsidRDefault="00252A01" w:rsidP="00535D31">
            <w:pPr>
              <w:pStyle w:val="ListDRD1stlevel-a"/>
            </w:pPr>
            <w:r w:rsidRPr="00535D31">
              <w:t>Communications.</w:t>
            </w:r>
          </w:p>
          <w:p w:rsidR="00252A01" w:rsidRPr="00535D31" w:rsidRDefault="00252A01" w:rsidP="00535D31">
            <w:pPr>
              <w:pStyle w:val="ListDRD1stlevel-a"/>
            </w:pPr>
            <w:r w:rsidRPr="00535D31">
              <w:t>Support equipment management.</w:t>
            </w:r>
          </w:p>
          <w:p w:rsidR="00252A01" w:rsidRPr="00535D31" w:rsidRDefault="00252A01" w:rsidP="00535D31">
            <w:pPr>
              <w:pStyle w:val="ListDRD1stlevel-a"/>
            </w:pPr>
            <w:r w:rsidRPr="00535D31">
              <w:t>Spares philosophy and planning.</w:t>
            </w:r>
          </w:p>
          <w:p w:rsidR="00252A01" w:rsidRPr="00535D31" w:rsidRDefault="00252A01" w:rsidP="00535D31">
            <w:pPr>
              <w:pStyle w:val="ListDRD1stlevel-a"/>
            </w:pPr>
            <w:r w:rsidRPr="00535D31">
              <w:t>Facilities utilization and management.</w:t>
            </w:r>
          </w:p>
          <w:p w:rsidR="00252A01" w:rsidRPr="00535D31" w:rsidRDefault="00252A01" w:rsidP="00535D31">
            <w:pPr>
              <w:pStyle w:val="ListDRD1stlevel-a"/>
            </w:pPr>
            <w:r w:rsidRPr="00535D31">
              <w:t>Project reviews.</w:t>
            </w:r>
          </w:p>
          <w:p w:rsidR="00225197" w:rsidRPr="00535D31" w:rsidRDefault="00252A01" w:rsidP="00535D31">
            <w:pPr>
              <w:pStyle w:val="ListDRD1stlevel-a"/>
            </w:pPr>
            <w:r w:rsidRPr="00535D31">
              <w:t>Environmental impact management.</w:t>
            </w:r>
          </w:p>
          <w:p w:rsidR="00252A01" w:rsidRDefault="00252A01" w:rsidP="00252A01">
            <w:pPr>
              <w:pStyle w:val="BodyNoIndentEVM"/>
            </w:pPr>
            <w:r>
              <w:t>NOTE: It is not intended that this plan duplicate other plans called for in the Data Requirements List. This plan should summarize the overall project and reference or summarize other plans where appropriate and shall reference contractor internal procedures where applicable.</w:t>
            </w:r>
          </w:p>
        </w:tc>
      </w:tr>
      <w:tr w:rsidR="00225197" w:rsidTr="00225197">
        <w:tc>
          <w:tcPr>
            <w:tcW w:w="9576" w:type="dxa"/>
            <w:gridSpan w:val="3"/>
          </w:tcPr>
          <w:p w:rsidR="00225197" w:rsidRDefault="00225197" w:rsidP="00252A01">
            <w:pPr>
              <w:pStyle w:val="BodyNoIndentEVM"/>
            </w:pPr>
            <w:r>
              <w:lastRenderedPageBreak/>
              <w:t>15.4</w:t>
            </w:r>
            <w:r w:rsidR="005536D2">
              <w:t xml:space="preserve"> </w:t>
            </w:r>
            <w:r w:rsidRPr="00FE2104">
              <w:rPr>
                <w:b/>
              </w:rPr>
              <w:t>FORMAT</w:t>
            </w:r>
            <w:r>
              <w:t>:</w:t>
            </w:r>
            <w:r w:rsidR="005536D2">
              <w:t xml:space="preserve"> </w:t>
            </w:r>
            <w:r w:rsidR="00252A01">
              <w:t>Contractor format is acceptable.</w:t>
            </w:r>
          </w:p>
        </w:tc>
      </w:tr>
      <w:tr w:rsidR="00225197" w:rsidTr="00225197">
        <w:tc>
          <w:tcPr>
            <w:tcW w:w="9576" w:type="dxa"/>
            <w:gridSpan w:val="3"/>
          </w:tcPr>
          <w:p w:rsidR="00225197" w:rsidRDefault="00225197" w:rsidP="00225197">
            <w:pPr>
              <w:pStyle w:val="BodyNoIndentEVM"/>
            </w:pPr>
            <w:r>
              <w:t>15.5</w:t>
            </w:r>
            <w:r w:rsidR="005536D2">
              <w:t xml:space="preserve"> </w:t>
            </w:r>
            <w:r w:rsidRPr="00FE2104">
              <w:rPr>
                <w:b/>
              </w:rPr>
              <w:t>MAINTENANCE</w:t>
            </w:r>
            <w:r>
              <w:t xml:space="preserve">: </w:t>
            </w:r>
            <w:r w:rsidR="00252A01">
              <w:t>Changes shall be incorporated by change page or complete reissue.</w:t>
            </w:r>
          </w:p>
        </w:tc>
      </w:tr>
    </w:tbl>
    <w:p w:rsidR="00E323B4" w:rsidRDefault="00E323B4" w:rsidP="00E323B4">
      <w:pPr>
        <w:pStyle w:val="BodyNoIndentEVM"/>
      </w:pPr>
    </w:p>
    <w:p w:rsidR="00A927D8" w:rsidRDefault="00A927D8">
      <w:pPr>
        <w:spacing w:after="0"/>
        <w:rPr>
          <w:rFonts w:ascii="Times New Roman" w:hAnsi="Times New Roman"/>
          <w:sz w:val="24"/>
        </w:rPr>
      </w:pPr>
      <w:r>
        <w:br w:type="page"/>
      </w:r>
    </w:p>
    <w:p w:rsidR="00E323B4" w:rsidRDefault="00E323B4" w:rsidP="00A927D8">
      <w:pPr>
        <w:pStyle w:val="HeadingDRDEVM"/>
      </w:pPr>
      <w:r>
        <w:lastRenderedPageBreak/>
        <w:t>Reporting For Contracts with No Earned Value Management (EVM) Requirements</w:t>
      </w:r>
    </w:p>
    <w:p w:rsidR="00E323B4" w:rsidRDefault="00E323B4" w:rsidP="00A927D8">
      <w:pPr>
        <w:pStyle w:val="HeadingDRDEVM"/>
      </w:pPr>
    </w:p>
    <w:p w:rsidR="00E323B4" w:rsidRDefault="00E323B4" w:rsidP="00A927D8">
      <w:pPr>
        <w:pStyle w:val="HeadingDRDEVM"/>
      </w:pPr>
      <w:r>
        <w:t>A Guide for Obtaining Data to Support Project-Level EVM Analysis and Reporting</w:t>
      </w:r>
    </w:p>
    <w:p w:rsidR="00E323B4" w:rsidRDefault="00E323B4" w:rsidP="00A927D8">
      <w:pPr>
        <w:pStyle w:val="HeadingDRDEVM"/>
      </w:pPr>
      <w:r>
        <w:t>As of June 1, 2011</w:t>
      </w:r>
    </w:p>
    <w:p w:rsidR="00E323B4" w:rsidRPr="00431B15" w:rsidRDefault="00E323B4" w:rsidP="00CF3D50">
      <w:pPr>
        <w:pStyle w:val="ListDRDNumberedBoldEVM"/>
        <w:numPr>
          <w:ilvl w:val="0"/>
          <w:numId w:val="8"/>
        </w:numPr>
      </w:pPr>
      <w:r w:rsidRPr="00431B15">
        <w:t>Introduction</w:t>
      </w:r>
    </w:p>
    <w:p w:rsidR="00E323B4" w:rsidRDefault="00E323B4" w:rsidP="00E323B4">
      <w:pPr>
        <w:pStyle w:val="BodyNoIndentEVM"/>
      </w:pPr>
      <w:r>
        <w:t>NASA policy requires the implementation of EVM on projects that meet established parameters and thresholds.</w:t>
      </w:r>
      <w:r w:rsidR="005536D2">
        <w:t xml:space="preserve"> </w:t>
      </w:r>
      <w:r>
        <w:t>In some cases, EVM is applicable to a project but not to a contract.</w:t>
      </w:r>
      <w:r w:rsidR="005536D2">
        <w:t xml:space="preserve"> </w:t>
      </w:r>
      <w:r>
        <w:t>Some examples of this include steady state or Level of Effort (LOE) support contracts, contracts that do not meet the established thresholds for EVM application, Firm Fixed Price (FFP) contracts, and others.</w:t>
      </w:r>
      <w:r w:rsidR="005536D2">
        <w:t xml:space="preserve"> </w:t>
      </w:r>
      <w:r>
        <w:t>This guide will discuss the different data elements required to support project-level EVM analysis and reporting and provide options for obtaining that information on non-EVM contracts.</w:t>
      </w:r>
    </w:p>
    <w:p w:rsidR="00E323B4" w:rsidRDefault="00E323B4" w:rsidP="00E323B4">
      <w:pPr>
        <w:pStyle w:val="BodyNoIndentEVM"/>
      </w:pPr>
      <w:r>
        <w:t>It is important to note, that for these recommendations to work, it is necessary to plan for the implementation of EVM early in both the total project planning and the procurement process.</w:t>
      </w:r>
      <w:r w:rsidR="005536D2">
        <w:t xml:space="preserve"> </w:t>
      </w:r>
      <w:r>
        <w:t>It may be more challenging if contracts are owned by another organization, so it is critical to share this strategy with project managers and procurement organizations.</w:t>
      </w:r>
      <w:r w:rsidR="005536D2">
        <w:t xml:space="preserve"> </w:t>
      </w:r>
      <w:r>
        <w:t>Also, when developing requirements to support EVM, be sure to review the other Data Requirements Documents (DRDs) on the contract for commonality.</w:t>
      </w:r>
      <w:r w:rsidR="005536D2">
        <w:t xml:space="preserve"> </w:t>
      </w:r>
      <w:r>
        <w:t>It is possible that the data requested in other DRDs will provide data needed to support EVM planning and analysis as is or with minimal changes required.</w:t>
      </w:r>
      <w:r w:rsidR="005536D2">
        <w:t xml:space="preserve"> </w:t>
      </w:r>
    </w:p>
    <w:p w:rsidR="00E323B4" w:rsidRPr="00431B15" w:rsidRDefault="00E323B4" w:rsidP="00216A33">
      <w:pPr>
        <w:pStyle w:val="ListDRDNumberedBoldEVM"/>
      </w:pPr>
      <w:r w:rsidRPr="00431B15">
        <w:t>Data Elements to Support Project-Level EVM Analysis &amp; Reporting</w:t>
      </w:r>
    </w:p>
    <w:p w:rsidR="00E323B4" w:rsidRDefault="00E323B4" w:rsidP="00E323B4">
      <w:pPr>
        <w:pStyle w:val="BodyNoIndentEVM"/>
      </w:pPr>
      <w:r>
        <w:t>EVM represents the integration of cost, schedule, and technical data to provide an assessment of project performance and health.</w:t>
      </w:r>
      <w:r w:rsidR="005536D2">
        <w:t xml:space="preserve"> </w:t>
      </w:r>
      <w:r>
        <w:t>Actual cost data, cost plans (including changes to those plans), forecasts, work status, and variance explanations are the pieces of information required to conduct EVM planning and analysis.</w:t>
      </w:r>
      <w:r w:rsidR="005536D2">
        <w:t xml:space="preserve"> </w:t>
      </w:r>
      <w:r>
        <w:t>The Work Breakdown Structure (WBS) serves as a common framework for cost, schedule, and technical planning.</w:t>
      </w:r>
      <w:r w:rsidR="005536D2">
        <w:t xml:space="preserve"> </w:t>
      </w:r>
      <w:r>
        <w:t>For this reason the WBS DRD plays a key role in the integration of cost, schedule, and technical data so all reporting instructions must ensure reporting in accordance with the WBS.</w:t>
      </w:r>
      <w:r w:rsidR="005536D2">
        <w:t xml:space="preserve"> </w:t>
      </w:r>
      <w:r>
        <w:t>For example, the WBS used in cost reporting must align with the WBS for schedule reporting.</w:t>
      </w:r>
      <w:r w:rsidR="005536D2">
        <w:t xml:space="preserve"> </w:t>
      </w:r>
    </w:p>
    <w:p w:rsidR="00E323B4" w:rsidRDefault="00E323B4" w:rsidP="00E323B4">
      <w:pPr>
        <w:pStyle w:val="BodyNoIndentEVM"/>
      </w:pPr>
      <w:r>
        <w:t>There are several options for obtaining the data that will be based largely on factors such as the size of the contract, the type of work, and the NASA Project Manager’s needs for insight.</w:t>
      </w:r>
      <w:r w:rsidR="005536D2">
        <w:t xml:space="preserve"> </w:t>
      </w:r>
      <w:r>
        <w:t>Several sample contract wording and DRDs are provided that describe the basic elements needed to support EVM planning, analysis, and reporting.</w:t>
      </w:r>
      <w:r w:rsidR="005536D2">
        <w:t xml:space="preserve"> </w:t>
      </w:r>
      <w:r>
        <w:t>The content and format can be tailored to support each project’s unique needs.</w:t>
      </w:r>
    </w:p>
    <w:p w:rsidR="00E323B4" w:rsidRPr="00350E74" w:rsidRDefault="00E323B4" w:rsidP="00216A33">
      <w:pPr>
        <w:pStyle w:val="ListDRDNumberedBoldEVM"/>
      </w:pPr>
      <w:r w:rsidRPr="00350E74">
        <w:t>Actual Cost Data</w:t>
      </w:r>
    </w:p>
    <w:p w:rsidR="00E323B4" w:rsidRDefault="00E323B4" w:rsidP="00E323B4">
      <w:pPr>
        <w:pStyle w:val="BodyNoIndentEVM"/>
      </w:pPr>
      <w:r>
        <w:t>Monthly actual cost data by WBS are needed to support EVM planning and analysis and serve as the source for Actual Cost of Work Performed (ACWP) or Actual Cost (AC).</w:t>
      </w:r>
      <w:r w:rsidR="005536D2">
        <w:t xml:space="preserve"> </w:t>
      </w:r>
      <w:r>
        <w:t>There are various methods, both formal and informal, that can be used to obtain cost data.</w:t>
      </w:r>
      <w:r w:rsidR="005536D2">
        <w:t xml:space="preserve"> </w:t>
      </w:r>
    </w:p>
    <w:p w:rsidR="00E323B4" w:rsidRDefault="00E323B4" w:rsidP="00E323B4">
      <w:pPr>
        <w:pStyle w:val="BodyNoIndentEVM"/>
      </w:pPr>
      <w:r>
        <w:t>If a NASA Form (NF) 533 is required on a contract, it will serve as the source for actual cost data.</w:t>
      </w:r>
      <w:r w:rsidR="005536D2">
        <w:t xml:space="preserve"> </w:t>
      </w:r>
      <w:r>
        <w:t xml:space="preserve">See NASA Procedural Requirements (NPR) 9501.1 NASA Contractor Financial Management Reporting System for instructions on preparing an NF 533 DRD. It is important to </w:t>
      </w:r>
      <w:r>
        <w:lastRenderedPageBreak/>
        <w:t>ensure that the language in the NF 533 DRD or the Performance Work Statement (PWS) allow for flexibility in the reporting structure.</w:t>
      </w:r>
      <w:r w:rsidR="005536D2">
        <w:t xml:space="preserve"> </w:t>
      </w:r>
      <w:r>
        <w:t>Some examples include:</w:t>
      </w:r>
    </w:p>
    <w:p w:rsidR="00E323B4" w:rsidRDefault="00E323B4" w:rsidP="00745539">
      <w:pPr>
        <w:pStyle w:val="Bullet1EVM"/>
      </w:pPr>
      <w:r>
        <w:t>“Provisions shall be made to allow costs to be co</w:t>
      </w:r>
      <w:r w:rsidR="00B90B70">
        <w:t xml:space="preserve">llected by government provided </w:t>
      </w:r>
      <w:r>
        <w:t>cost allocation as well as by special projects or activities.”</w:t>
      </w:r>
    </w:p>
    <w:p w:rsidR="00E323B4" w:rsidRDefault="00E323B4" w:rsidP="00745539">
      <w:pPr>
        <w:pStyle w:val="Bullet1EVM"/>
      </w:pPr>
      <w:r>
        <w:t xml:space="preserve">“Further breakdown may be required for funding </w:t>
      </w:r>
      <w:r w:rsidR="00B90B70">
        <w:t xml:space="preserve">codes and customers which will </w:t>
      </w:r>
      <w:r>
        <w:t>be reflected in the work order report and in scheduled monthly reviews.”</w:t>
      </w:r>
    </w:p>
    <w:p w:rsidR="00E323B4" w:rsidRDefault="00E323B4" w:rsidP="00E323B4">
      <w:pPr>
        <w:pStyle w:val="BodyNoIndentEVM"/>
      </w:pPr>
      <w:r>
        <w:t>If an NF 533 will not be required on the contract, or cannot support detailed cost collection, other methodologies must be employed to ensure availability of monthly actual costs.</w:t>
      </w:r>
      <w:r w:rsidR="005536D2">
        <w:t xml:space="preserve"> </w:t>
      </w:r>
      <w:r>
        <w:t>One method is to use a separate DRD for contractor reporting of actual cost.</w:t>
      </w:r>
      <w:r w:rsidR="005536D2">
        <w:t xml:space="preserve"> </w:t>
      </w:r>
      <w:r>
        <w:t>This can be in any electronic format required for integration with the project management tool, but must be done on a monthly basis.</w:t>
      </w:r>
      <w:r w:rsidR="005536D2">
        <w:t xml:space="preserve"> </w:t>
      </w:r>
      <w:r>
        <w:t>A project utilizing a specific software tool to load actual cost data will want to specify a reporting format in a DRD that format will allow for automatic upload of data into the tool.</w:t>
      </w:r>
      <w:r w:rsidR="005536D2">
        <w:t xml:space="preserve"> </w:t>
      </w:r>
      <w:r>
        <w:t>A sample DRD entitled Actual Cost Data in Support of Project-Level Earned Value Management (EVM) Planning and Analysis is shown in Figure 1.</w:t>
      </w:r>
      <w:r w:rsidR="005536D2">
        <w:t xml:space="preserve"> </w:t>
      </w:r>
      <w:r>
        <w:t>Projects can use this DRD to collect data and tailor based on their specific reporting needs. For example, a column can be added to the format to require reporting of both Work Year Equivalents (WYEs) and hours.</w:t>
      </w:r>
      <w:r w:rsidR="005536D2">
        <w:t xml:space="preserve"> </w:t>
      </w:r>
    </w:p>
    <w:p w:rsidR="00E323B4" w:rsidRDefault="00E323B4" w:rsidP="00E323B4">
      <w:pPr>
        <w:pStyle w:val="BodyNoIndentEVM"/>
      </w:pPr>
      <w:r>
        <w:t>For Firm Fixed Price Contracts that will not receive an NF 533, the best approach for obtaining actual cost data is when payments are made based on established milestones.</w:t>
      </w:r>
      <w:r w:rsidR="005536D2">
        <w:t xml:space="preserve"> </w:t>
      </w:r>
      <w:r w:rsidR="00350E74">
        <w:t>This ensures that actual cost</w:t>
      </w:r>
      <w:r>
        <w:t xml:space="preserve"> align with the work accomplished.</w:t>
      </w:r>
      <w:r w:rsidR="005536D2">
        <w:t xml:space="preserve"> </w:t>
      </w:r>
      <w:r>
        <w:t>If billing does not coincide with work accomplished, actual costs can be estimated based on an assessment of work accomplished through schedule status, weekly meetings, or other interactions with the contractor.</w:t>
      </w:r>
    </w:p>
    <w:p w:rsidR="00E323B4" w:rsidRDefault="00E323B4" w:rsidP="00E323B4">
      <w:pPr>
        <w:pStyle w:val="BodyNoIndentEVM"/>
      </w:pPr>
      <w:r>
        <w:t>Another option for obtaining contractor cost data is to request access to the contractor’s financial data.</w:t>
      </w:r>
      <w:r w:rsidR="005536D2">
        <w:t xml:space="preserve"> </w:t>
      </w:r>
      <w:r>
        <w:t>If this methodology is employed, the contract performance work statement must specify this requirement if this will be the route for obtaining actual cost information.</w:t>
      </w:r>
      <w:r w:rsidR="005536D2">
        <w:t xml:space="preserve"> </w:t>
      </w:r>
      <w:r>
        <w:t>For example, “The contractor shall provide an automated, network accessible, ad hoc query capability to permit specific Government users, as identified by the Contracting Officer, access to determine the cost, schedule, and status of work at the level of detail reported in individual work orders, specific customers, unique projects, WBS, and NASA Form (NF) 533 reports.”</w:t>
      </w:r>
      <w:r w:rsidR="005536D2">
        <w:t xml:space="preserve"> </w:t>
      </w:r>
    </w:p>
    <w:p w:rsidR="00E323B4" w:rsidRPr="00350E74" w:rsidRDefault="00E323B4" w:rsidP="00216A33">
      <w:pPr>
        <w:pStyle w:val="ListDRDNumberedBoldEVM"/>
      </w:pPr>
      <w:r w:rsidRPr="00350E74">
        <w:t>Cost Plans and Forecasts</w:t>
      </w:r>
    </w:p>
    <w:p w:rsidR="00E323B4" w:rsidRDefault="00E323B4" w:rsidP="00E323B4">
      <w:pPr>
        <w:pStyle w:val="BodyNoIndentEVM"/>
      </w:pPr>
      <w:r>
        <w:t>Cost plans are needed to support the project-level Performance Measurement Baseline (PMB) and serve as the basis for Budget Cost for Work Performed (BCWP) or Earned Value (EV).</w:t>
      </w:r>
      <w:r w:rsidR="005536D2">
        <w:t xml:space="preserve"> </w:t>
      </w:r>
      <w:r>
        <w:t>Forecasts are needed to support the development of the project-level Estimate at Complete (EAC).</w:t>
      </w:r>
      <w:r w:rsidR="005536D2">
        <w:t xml:space="preserve"> </w:t>
      </w:r>
      <w:r>
        <w:t xml:space="preserve">This data can be formally requested as a monthly deliverable from the contractor or can be developed by the </w:t>
      </w:r>
      <w:r w:rsidR="005536D2">
        <w:t xml:space="preserve">project manager </w:t>
      </w:r>
      <w:r>
        <w:t>(PM) and Project Office.</w:t>
      </w:r>
    </w:p>
    <w:p w:rsidR="00E323B4" w:rsidRDefault="00E323B4" w:rsidP="00E323B4">
      <w:pPr>
        <w:pStyle w:val="BodyNoIndentEVM"/>
      </w:pPr>
      <w:r>
        <w:t>In cases where a contract is small or just providing WYEs in support of a larger NASA task, the PM may want to develop cost plans and forecasts internally, with support from the contractor.</w:t>
      </w:r>
      <w:r w:rsidR="005536D2">
        <w:t xml:space="preserve"> </w:t>
      </w:r>
      <w:r>
        <w:t>It is important that any rate updates be submitted to NASA to ensure cost plans and forecasts are developed utilizing the latest information when updating the cost plan or the Estimate At Completion (EAC).</w:t>
      </w:r>
      <w:r w:rsidR="005536D2">
        <w:t xml:space="preserve"> </w:t>
      </w:r>
      <w:r>
        <w:t>Figure 2 entitled Direct and Indirect Rates DRD can be used to request rate information from a contractor.</w:t>
      </w:r>
      <w:r w:rsidR="005536D2">
        <w:t xml:space="preserve"> </w:t>
      </w:r>
      <w:r>
        <w:t>The NASA PM must specify the basis for the rate, for example hourly or annualized rates.</w:t>
      </w:r>
      <w:r w:rsidR="005536D2">
        <w:t xml:space="preserve"> </w:t>
      </w:r>
      <w:r>
        <w:t>Note that rate information DRD is not necessary if the contractor is providing the cost plan as a deliverable or if the contract or the contracting officer can provide the rate information.</w:t>
      </w:r>
      <w:r w:rsidR="005536D2">
        <w:t xml:space="preserve"> </w:t>
      </w:r>
    </w:p>
    <w:p w:rsidR="00E323B4" w:rsidRDefault="00E323B4" w:rsidP="00E323B4">
      <w:pPr>
        <w:pStyle w:val="BodyNoIndentEVM"/>
      </w:pPr>
      <w:r>
        <w:lastRenderedPageBreak/>
        <w:t>In cases where the contracts are larger, or perhaps when the contractor generates this data internally, the NASA PM may want to formally request the data from the contractor in a DRD.</w:t>
      </w:r>
      <w:r w:rsidR="005536D2">
        <w:t xml:space="preserve"> </w:t>
      </w:r>
      <w:r>
        <w:t>Two similar DRDs have been developed, one for capturing cost plan data and the other for capturing forecast data.</w:t>
      </w:r>
      <w:r w:rsidR="005536D2">
        <w:t xml:space="preserve"> </w:t>
      </w:r>
      <w:r>
        <w:t>Figure 3 entitled Time-Phased Cost Plans in Support of Project-Level Earned Value Management (EVM) Planning and Analysis provides a format that can be tailored to collect cost plans in PM specified units, e.g. WYEs, hours, and/or dollars.</w:t>
      </w:r>
      <w:r w:rsidR="005536D2">
        <w:t xml:space="preserve"> </w:t>
      </w:r>
      <w:r>
        <w:t>Note that when changes are requested, it is important that estimates be time-phased monthly by customer-specified WBS.</w:t>
      </w:r>
      <w:r w:rsidR="005536D2">
        <w:t xml:space="preserve"> </w:t>
      </w:r>
      <w:r>
        <w:t>Figure 4, entitled Time-Phased Cost Forecast in Support of Project-Level Earned Value Management (EVM) Planning and Analysis can be tailored to a project’s needs for forecasting.</w:t>
      </w:r>
      <w:r w:rsidR="005536D2">
        <w:t xml:space="preserve"> </w:t>
      </w:r>
      <w:r>
        <w:t>It is standard that comprehensive forecasts be conducted on an annual basis, and this format can be used to support that process.</w:t>
      </w:r>
    </w:p>
    <w:p w:rsidR="00E323B4" w:rsidRPr="00350E74" w:rsidRDefault="00E323B4" w:rsidP="00216A33">
      <w:pPr>
        <w:pStyle w:val="ListDRDNumberedBoldEVM"/>
      </w:pPr>
      <w:r w:rsidRPr="00350E74">
        <w:t>Status of Work Accomplished</w:t>
      </w:r>
    </w:p>
    <w:p w:rsidR="00E323B4" w:rsidRDefault="00E323B4" w:rsidP="00E323B4">
      <w:pPr>
        <w:pStyle w:val="BodyNoIndentEVM"/>
      </w:pPr>
      <w:r>
        <w:t>Several methods can be employed to status work accomplished that serves as the basis for the Budgeted Cost for Work Performed (BCWP) or Earned Value (EV).</w:t>
      </w:r>
      <w:r w:rsidR="005536D2">
        <w:t xml:space="preserve"> </w:t>
      </w:r>
      <w:r>
        <w:t>The most preferred way to obtain status of work accomplished is from an Integrated Master Schedule (IMS) that is current and delivered on a monthly basis.</w:t>
      </w:r>
      <w:r w:rsidR="005536D2">
        <w:t xml:space="preserve"> </w:t>
      </w:r>
      <w:r>
        <w:t>See NASA’s Schedule Management Handbook for a sample IMS DRD.</w:t>
      </w:r>
      <w:r w:rsidR="005536D2">
        <w:t xml:space="preserve"> </w:t>
      </w:r>
      <w:r>
        <w:t>It is important that the WBS used for the IMS is the same that is used for cost actual, plan, forecast, and variance explanation reporting.</w:t>
      </w:r>
      <w:r w:rsidR="005536D2">
        <w:t xml:space="preserve"> </w:t>
      </w:r>
    </w:p>
    <w:p w:rsidR="00E323B4" w:rsidRDefault="00E323B4" w:rsidP="00E323B4">
      <w:pPr>
        <w:pStyle w:val="BodyNoIndentEVM"/>
      </w:pPr>
      <w:r>
        <w:t>If the contract will not include a requirement for an IMS deliverable, other options can be employed to obtain status.</w:t>
      </w:r>
      <w:r w:rsidR="005536D2">
        <w:t xml:space="preserve"> </w:t>
      </w:r>
      <w:r>
        <w:t>First, the status can be obtained through regularly scheduled meetings with the contractor.</w:t>
      </w:r>
      <w:r w:rsidR="005536D2">
        <w:t xml:space="preserve"> </w:t>
      </w:r>
      <w:r>
        <w:t>If this route is selected, be sure to include language in the contract’s performance work statement requiring the contractor to provide a status of work accomplished for each WBS specified for reporting. These status reviews must occur at least monthly and provide an assessment of work accomplished on tasks using objective measures and exit criteria.</w:t>
      </w:r>
      <w:r w:rsidR="005536D2">
        <w:t xml:space="preserve"> </w:t>
      </w:r>
      <w:r>
        <w:t>The status will be in the form of percentage complete, and the NASA team will verify accuracy of the status and make adjustments as required.</w:t>
      </w:r>
      <w:r w:rsidR="005536D2">
        <w:t xml:space="preserve"> </w:t>
      </w:r>
    </w:p>
    <w:p w:rsidR="00E323B4" w:rsidRDefault="00E323B4" w:rsidP="00E323B4">
      <w:pPr>
        <w:pStyle w:val="BodyNoIndentEVM"/>
      </w:pPr>
      <w:r>
        <w:t>Another option is to request from the contractor a status of work accomplished for each WBS specified for reporting.</w:t>
      </w:r>
      <w:r w:rsidR="005536D2">
        <w:t xml:space="preserve"> </w:t>
      </w:r>
      <w:r>
        <w:t>The status must be based on objective measures and exit criteria.</w:t>
      </w:r>
      <w:r w:rsidR="005536D2">
        <w:t xml:space="preserve"> </w:t>
      </w:r>
      <w:r>
        <w:t>The status takes a percent complete format that is then dollarized by multiplying that percent complete by the WBS element total budget.</w:t>
      </w:r>
      <w:r w:rsidR="005536D2">
        <w:t xml:space="preserve"> </w:t>
      </w:r>
      <w:r>
        <w:t>A sample DRD entitled Measurement of Work Accomplishment Status in Support of Project-Level Earned Value Management (EVM) Planning and Analysis is shown in Figure 5.</w:t>
      </w:r>
      <w:r w:rsidR="005536D2">
        <w:t xml:space="preserve"> </w:t>
      </w:r>
    </w:p>
    <w:p w:rsidR="00E323B4" w:rsidRDefault="00E323B4" w:rsidP="00E323B4">
      <w:pPr>
        <w:pStyle w:val="BodyNoIndentEVM"/>
      </w:pPr>
      <w:r>
        <w:t>Another method for obtaining status is by asking the contractor to use a cost weighted milestone methodology to provide a dollarized status of the work accomplished each month.</w:t>
      </w:r>
      <w:r w:rsidR="005536D2">
        <w:t xml:space="preserve"> </w:t>
      </w:r>
      <w:r>
        <w:t>This requires that each sub-task be broken down into monthly cost weighted milestones that represent a portion of the total sub-task budget. It is important that the sum of all cost weighted milestones must equal 100% of the planned subtask budget. On a monthly basis, a report will be generated which captures the “dollarized” planned accomplishments compared to the actual accomplishments.</w:t>
      </w:r>
      <w:r w:rsidR="005536D2">
        <w:t xml:space="preserve"> </w:t>
      </w:r>
      <w:r>
        <w:t>Ideally, these milestones will align with those established for payment, such that actuals will align with work achievement.</w:t>
      </w:r>
      <w:r w:rsidR="005536D2">
        <w:t xml:space="preserve"> </w:t>
      </w:r>
      <w:r>
        <w:t>If not, actual cost will have to be estimated.</w:t>
      </w:r>
      <w:r w:rsidR="005536D2">
        <w:t xml:space="preserve"> </w:t>
      </w:r>
      <w:r>
        <w:t>A sample DRD entitled Cost Weighted Milestone Methodology in Support of Project-Level Earned Value Management (EVM) Planning and Analysis is included for reference in Figure 6.</w:t>
      </w:r>
      <w:r w:rsidR="005536D2">
        <w:t xml:space="preserve"> </w:t>
      </w:r>
      <w:r>
        <w:t>Note that using this DRD also provides the Budgeted Cost for Work Scheduled (BCWS) or Planned Value (PV); therefore a separate Cost Plan DRD is not required in this case.</w:t>
      </w:r>
    </w:p>
    <w:p w:rsidR="00E323B4" w:rsidRPr="00350E74" w:rsidRDefault="00347705" w:rsidP="00216A33">
      <w:pPr>
        <w:pStyle w:val="ListDRDNumberedBoldEVM"/>
      </w:pPr>
      <w:r w:rsidRPr="00350E74">
        <w:lastRenderedPageBreak/>
        <w:t>Variance Explanations</w:t>
      </w:r>
    </w:p>
    <w:p w:rsidR="00E323B4" w:rsidRDefault="00E323B4" w:rsidP="00E323B4">
      <w:pPr>
        <w:pStyle w:val="BodyNoIndentEVM"/>
      </w:pPr>
      <w:r>
        <w:t>Explanations of cost, schedule, and at complete variances are also required for EVM planning and analysis.</w:t>
      </w:r>
      <w:r w:rsidR="005536D2">
        <w:t xml:space="preserve"> </w:t>
      </w:r>
      <w:r>
        <w:t>This data can be formally requested from the contractor on a monthly basis, or it may be discussed at Monthly Status Reviews.</w:t>
      </w:r>
    </w:p>
    <w:p w:rsidR="00E323B4" w:rsidRDefault="00E323B4" w:rsidP="00E323B4">
      <w:pPr>
        <w:pStyle w:val="BodyNoIndentEVM"/>
      </w:pPr>
      <w:r>
        <w:t xml:space="preserve"> If the contract will not require formal submittal of variance explanations, the contractor can present variance data at the Monthly Status Review (MSR). A sample DRD entitled Monthly Status Reviews (MSRs) in Support of Project-Level Earned Value Management (EVM) Planning and Analysis is attached in Figure 7.</w:t>
      </w:r>
      <w:r w:rsidR="005536D2">
        <w:t xml:space="preserve"> </w:t>
      </w:r>
      <w:r>
        <w:t>This DRD can stand alone or be combined with a DRD for Monthly Status Reviews where other information is required to be presented by the contractor.</w:t>
      </w:r>
      <w:r w:rsidR="005536D2">
        <w:t xml:space="preserve"> </w:t>
      </w:r>
      <w:r>
        <w:t>In most cases, contracts will require a monthly status review and a separate DRD will not be required.</w:t>
      </w:r>
      <w:r w:rsidR="005536D2">
        <w:t xml:space="preserve"> </w:t>
      </w:r>
    </w:p>
    <w:p w:rsidR="00E323B4" w:rsidRDefault="00E323B4" w:rsidP="00E323B4">
      <w:pPr>
        <w:pStyle w:val="BodyNoIndentEVM"/>
      </w:pPr>
      <w:r>
        <w:t>The variance explanation data can be a formal report prepared and submitted by the contractor on a monthly basis.</w:t>
      </w:r>
      <w:r w:rsidR="005536D2">
        <w:t xml:space="preserve"> </w:t>
      </w:r>
      <w:r>
        <w:t>If this is the requirement, a DRD will need to be inserted into the contract.</w:t>
      </w:r>
      <w:r w:rsidR="005536D2">
        <w:t xml:space="preserve"> </w:t>
      </w:r>
      <w:r>
        <w:t>A sample DRD entitled Variance Explanations in Support of Project-Level Earned Value Management (EVM) Planning and Analysis is attached for review in Figure 8.</w:t>
      </w:r>
      <w:r w:rsidR="005536D2">
        <w:t xml:space="preserve"> </w:t>
      </w:r>
      <w:r>
        <w:t>The project must specify a variance threshold for reporting of variances, noting that these thresholds can differ by reportable WBS.</w:t>
      </w:r>
      <w:r w:rsidR="005536D2">
        <w:t xml:space="preserve"> </w:t>
      </w:r>
      <w:r>
        <w:t>The project must also determine whether monthly and cumulative explanations will be required.</w:t>
      </w:r>
      <w:r w:rsidR="005536D2">
        <w:t xml:space="preserve"> </w:t>
      </w:r>
      <w:r>
        <w:t>Note that different thresholds can be used for the types of variance (cost/schedule/at complete), current versus cumulative, and even by WBS element.</w:t>
      </w:r>
      <w:r w:rsidR="005536D2">
        <w:t xml:space="preserve"> </w:t>
      </w:r>
      <w:r>
        <w:t>Note that formal variance analysis reporting may be too time-consuming and expensive for smaller contracts.</w:t>
      </w:r>
    </w:p>
    <w:p w:rsidR="00E323B4" w:rsidRPr="00350E74" w:rsidRDefault="00E323B4" w:rsidP="00216A33">
      <w:pPr>
        <w:pStyle w:val="ListDRDNumberedBoldEVM"/>
      </w:pPr>
      <w:r w:rsidRPr="00350E74">
        <w:t>Summary</w:t>
      </w:r>
    </w:p>
    <w:p w:rsidR="00E323B4" w:rsidRDefault="00E323B4" w:rsidP="00E323B4">
      <w:pPr>
        <w:pStyle w:val="BodyNoIndentEVM"/>
      </w:pPr>
      <w:r>
        <w:t>The table below summarizes some of the options for obtaining the information needed to support earned value planning and analysis.</w:t>
      </w:r>
    </w:p>
    <w:tbl>
      <w:tblPr>
        <w:tblStyle w:val="TableGrid"/>
        <w:tblW w:w="0" w:type="auto"/>
        <w:tblInd w:w="108" w:type="dxa"/>
        <w:tblLook w:val="04A0" w:firstRow="1" w:lastRow="0" w:firstColumn="1" w:lastColumn="0" w:noHBand="0" w:noVBand="1"/>
      </w:tblPr>
      <w:tblGrid>
        <w:gridCol w:w="1413"/>
        <w:gridCol w:w="1671"/>
        <w:gridCol w:w="1596"/>
        <w:gridCol w:w="1341"/>
        <w:gridCol w:w="1656"/>
        <w:gridCol w:w="1683"/>
      </w:tblGrid>
      <w:tr w:rsidR="00C37DC6" w:rsidRPr="00C37DC6" w:rsidTr="00E94E6D">
        <w:tc>
          <w:tcPr>
            <w:tcW w:w="1413" w:type="dxa"/>
            <w:shd w:val="clear" w:color="auto" w:fill="DDD9C3"/>
            <w:vAlign w:val="bottom"/>
          </w:tcPr>
          <w:p w:rsidR="00C37DC6" w:rsidRPr="00C71146" w:rsidRDefault="00C37DC6" w:rsidP="00C71146">
            <w:pPr>
              <w:pStyle w:val="TableHeadingEVM"/>
            </w:pPr>
            <w:r w:rsidRPr="00C71146">
              <w:t>Element:</w:t>
            </w:r>
          </w:p>
        </w:tc>
        <w:tc>
          <w:tcPr>
            <w:tcW w:w="1671" w:type="dxa"/>
            <w:shd w:val="clear" w:color="auto" w:fill="DDD9C3"/>
            <w:vAlign w:val="bottom"/>
          </w:tcPr>
          <w:p w:rsidR="00C37DC6" w:rsidRPr="00C71146" w:rsidRDefault="00C37DC6" w:rsidP="00C71146">
            <w:pPr>
              <w:pStyle w:val="TableHeadingEVM"/>
            </w:pPr>
            <w:r w:rsidRPr="00C71146">
              <w:t>Actual Cost</w:t>
            </w:r>
          </w:p>
        </w:tc>
        <w:tc>
          <w:tcPr>
            <w:tcW w:w="1596" w:type="dxa"/>
            <w:shd w:val="clear" w:color="auto" w:fill="DDD9C3"/>
            <w:vAlign w:val="bottom"/>
          </w:tcPr>
          <w:p w:rsidR="00C37DC6" w:rsidRPr="00C71146" w:rsidRDefault="00C37DC6" w:rsidP="00C71146">
            <w:pPr>
              <w:pStyle w:val="TableHeadingEVM"/>
            </w:pPr>
            <w:r w:rsidRPr="00C71146">
              <w:t>Cost Plans</w:t>
            </w:r>
          </w:p>
        </w:tc>
        <w:tc>
          <w:tcPr>
            <w:tcW w:w="1341" w:type="dxa"/>
            <w:shd w:val="clear" w:color="auto" w:fill="DDD9C3"/>
            <w:vAlign w:val="bottom"/>
          </w:tcPr>
          <w:p w:rsidR="00C37DC6" w:rsidRPr="00C71146" w:rsidRDefault="00C37DC6" w:rsidP="00C71146">
            <w:pPr>
              <w:pStyle w:val="TableHeadingEVM"/>
            </w:pPr>
            <w:r w:rsidRPr="00C71146">
              <w:t>Forecast</w:t>
            </w:r>
          </w:p>
        </w:tc>
        <w:tc>
          <w:tcPr>
            <w:tcW w:w="1656" w:type="dxa"/>
            <w:shd w:val="clear" w:color="auto" w:fill="DDD9C3"/>
            <w:vAlign w:val="bottom"/>
          </w:tcPr>
          <w:p w:rsidR="00C37DC6" w:rsidRPr="00C71146" w:rsidRDefault="00C37DC6" w:rsidP="00C71146">
            <w:pPr>
              <w:pStyle w:val="TableHeadingEVM"/>
            </w:pPr>
            <w:r w:rsidRPr="00C71146">
              <w:t>Work Status</w:t>
            </w:r>
          </w:p>
        </w:tc>
        <w:tc>
          <w:tcPr>
            <w:tcW w:w="1683" w:type="dxa"/>
            <w:shd w:val="clear" w:color="auto" w:fill="DDD9C3"/>
            <w:vAlign w:val="bottom"/>
          </w:tcPr>
          <w:p w:rsidR="00C37DC6" w:rsidRPr="00C71146" w:rsidRDefault="00C37DC6" w:rsidP="00C71146">
            <w:pPr>
              <w:pStyle w:val="TableHeadingEVM"/>
            </w:pPr>
            <w:r w:rsidRPr="00C71146">
              <w:t>Variance Explanation</w:t>
            </w:r>
          </w:p>
        </w:tc>
      </w:tr>
      <w:tr w:rsidR="00C37DC6" w:rsidRPr="00C37DC6" w:rsidTr="00EC45B0">
        <w:tc>
          <w:tcPr>
            <w:tcW w:w="1413" w:type="dxa"/>
          </w:tcPr>
          <w:p w:rsidR="00C37DC6" w:rsidRPr="0041543B" w:rsidRDefault="00C37DC6" w:rsidP="0041543B">
            <w:pPr>
              <w:pStyle w:val="TableText"/>
            </w:pPr>
            <w:r w:rsidRPr="0041543B">
              <w:t>Source For:</w:t>
            </w:r>
          </w:p>
        </w:tc>
        <w:tc>
          <w:tcPr>
            <w:tcW w:w="1671" w:type="dxa"/>
          </w:tcPr>
          <w:p w:rsidR="00C37DC6" w:rsidRPr="0041543B" w:rsidRDefault="00C37DC6" w:rsidP="0041543B">
            <w:pPr>
              <w:pStyle w:val="TableText"/>
            </w:pPr>
            <w:r w:rsidRPr="0041543B">
              <w:t>ACWP (AC)</w:t>
            </w:r>
          </w:p>
        </w:tc>
        <w:tc>
          <w:tcPr>
            <w:tcW w:w="1596" w:type="dxa"/>
          </w:tcPr>
          <w:p w:rsidR="00C37DC6" w:rsidRPr="0041543B" w:rsidRDefault="00C37DC6" w:rsidP="0041543B">
            <w:pPr>
              <w:pStyle w:val="TableText"/>
            </w:pPr>
            <w:r w:rsidRPr="0041543B">
              <w:t>BCWS (PV) BAC</w:t>
            </w:r>
          </w:p>
        </w:tc>
        <w:tc>
          <w:tcPr>
            <w:tcW w:w="1341" w:type="dxa"/>
          </w:tcPr>
          <w:p w:rsidR="00C37DC6" w:rsidRPr="0041543B" w:rsidRDefault="00C37DC6" w:rsidP="0041543B">
            <w:pPr>
              <w:pStyle w:val="TableText"/>
            </w:pPr>
            <w:r w:rsidRPr="0041543B">
              <w:t>EAC</w:t>
            </w:r>
            <w:r w:rsidRPr="0041543B">
              <w:br/>
              <w:t xml:space="preserve">ETC </w:t>
            </w:r>
          </w:p>
        </w:tc>
        <w:tc>
          <w:tcPr>
            <w:tcW w:w="1656" w:type="dxa"/>
          </w:tcPr>
          <w:p w:rsidR="00C37DC6" w:rsidRPr="0041543B" w:rsidRDefault="00C37DC6" w:rsidP="0041543B">
            <w:pPr>
              <w:pStyle w:val="TableText"/>
            </w:pPr>
            <w:r w:rsidRPr="0041543B">
              <w:t>BCWP (EV)</w:t>
            </w:r>
          </w:p>
        </w:tc>
        <w:tc>
          <w:tcPr>
            <w:tcW w:w="1683" w:type="dxa"/>
          </w:tcPr>
          <w:p w:rsidR="00C37DC6" w:rsidRPr="0041543B" w:rsidRDefault="00C37DC6" w:rsidP="0041543B">
            <w:pPr>
              <w:pStyle w:val="TableText"/>
            </w:pPr>
            <w:r w:rsidRPr="0041543B">
              <w:t>Analysis</w:t>
            </w:r>
          </w:p>
        </w:tc>
      </w:tr>
      <w:tr w:rsidR="00C37DC6" w:rsidRPr="00C37DC6" w:rsidTr="00EC45B0">
        <w:tc>
          <w:tcPr>
            <w:tcW w:w="1413" w:type="dxa"/>
          </w:tcPr>
          <w:p w:rsidR="00C37DC6" w:rsidRPr="0041543B" w:rsidRDefault="00C37DC6" w:rsidP="0041543B">
            <w:pPr>
              <w:pStyle w:val="TableText"/>
            </w:pPr>
            <w:r w:rsidRPr="0041543B">
              <w:t>Options:</w:t>
            </w:r>
          </w:p>
        </w:tc>
        <w:tc>
          <w:tcPr>
            <w:tcW w:w="1671" w:type="dxa"/>
          </w:tcPr>
          <w:p w:rsidR="00C37DC6" w:rsidRPr="0041543B" w:rsidRDefault="00C37DC6" w:rsidP="0041543B">
            <w:pPr>
              <w:pStyle w:val="TableText"/>
            </w:pPr>
            <w:r w:rsidRPr="0041543B">
              <w:t>NF 533</w:t>
            </w:r>
            <w:r w:rsidRPr="0041543B">
              <w:br/>
              <w:t xml:space="preserve">DRD </w:t>
            </w:r>
            <w:r w:rsidRPr="0041543B">
              <w:br/>
              <w:t>(Figure 1)</w:t>
            </w:r>
            <w:r w:rsidRPr="0041543B">
              <w:br/>
              <w:t>Contractor System Access Estimates</w:t>
            </w:r>
          </w:p>
        </w:tc>
        <w:tc>
          <w:tcPr>
            <w:tcW w:w="1596" w:type="dxa"/>
          </w:tcPr>
          <w:p w:rsidR="00C37DC6" w:rsidRPr="0041543B" w:rsidRDefault="00C37DC6" w:rsidP="0041543B">
            <w:pPr>
              <w:pStyle w:val="TableText"/>
            </w:pPr>
            <w:r w:rsidRPr="0041543B">
              <w:t>Developed by NASA PM</w:t>
            </w:r>
            <w:r w:rsidRPr="0041543B">
              <w:br/>
              <w:t xml:space="preserve">DRD </w:t>
            </w:r>
            <w:r w:rsidRPr="0041543B">
              <w:br/>
              <w:t>(Figure 3)</w:t>
            </w:r>
          </w:p>
        </w:tc>
        <w:tc>
          <w:tcPr>
            <w:tcW w:w="1341" w:type="dxa"/>
          </w:tcPr>
          <w:p w:rsidR="00C37DC6" w:rsidRPr="0041543B" w:rsidRDefault="00C37DC6" w:rsidP="0041543B">
            <w:pPr>
              <w:pStyle w:val="TableText"/>
            </w:pPr>
            <w:r w:rsidRPr="0041543B">
              <w:t>Developed by NASA PM</w:t>
            </w:r>
            <w:r w:rsidRPr="0041543B">
              <w:br/>
              <w:t xml:space="preserve">DRD </w:t>
            </w:r>
            <w:r w:rsidRPr="0041543B">
              <w:br/>
              <w:t>(Figure 4)</w:t>
            </w:r>
          </w:p>
        </w:tc>
        <w:tc>
          <w:tcPr>
            <w:tcW w:w="1656" w:type="dxa"/>
          </w:tcPr>
          <w:p w:rsidR="00C37DC6" w:rsidRPr="0041543B" w:rsidRDefault="00C37DC6" w:rsidP="0041543B">
            <w:pPr>
              <w:pStyle w:val="TableText"/>
            </w:pPr>
            <w:r w:rsidRPr="0041543B">
              <w:t>IMS Status Meetings</w:t>
            </w:r>
            <w:r w:rsidRPr="0041543B">
              <w:br/>
              <w:t xml:space="preserve">DRD </w:t>
            </w:r>
            <w:r w:rsidRPr="0041543B">
              <w:br/>
              <w:t>(Figures 5 &amp; 6)</w:t>
            </w:r>
          </w:p>
        </w:tc>
        <w:tc>
          <w:tcPr>
            <w:tcW w:w="1683" w:type="dxa"/>
          </w:tcPr>
          <w:p w:rsidR="00C37DC6" w:rsidRPr="0041543B" w:rsidRDefault="00C37DC6" w:rsidP="0041543B">
            <w:pPr>
              <w:pStyle w:val="TableText"/>
            </w:pPr>
            <w:r w:rsidRPr="0041543B">
              <w:t xml:space="preserve">Status Meetings DRD </w:t>
            </w:r>
            <w:r w:rsidRPr="0041543B">
              <w:br/>
              <w:t>(Figure 7)</w:t>
            </w:r>
            <w:r w:rsidR="005536D2" w:rsidRPr="0041543B">
              <w:t xml:space="preserve"> </w:t>
            </w:r>
            <w:r w:rsidRPr="0041543B">
              <w:t>Formal Reporting</w:t>
            </w:r>
            <w:r w:rsidR="005536D2" w:rsidRPr="0041543B">
              <w:t xml:space="preserve"> </w:t>
            </w:r>
            <w:r w:rsidRPr="0041543B">
              <w:t xml:space="preserve">DRD </w:t>
            </w:r>
            <w:r w:rsidRPr="0041543B">
              <w:br/>
              <w:t>(Figure 8)</w:t>
            </w:r>
          </w:p>
        </w:tc>
      </w:tr>
    </w:tbl>
    <w:p w:rsidR="00E323B4" w:rsidRDefault="00E323B4" w:rsidP="00E323B4">
      <w:pPr>
        <w:pStyle w:val="BodyNoIndentEVM"/>
      </w:pPr>
      <w:r>
        <w:t>The options selected for obtaining the necessary data elements will depend on several factors including contract type, value, and the NASA PM’s needs.</w:t>
      </w:r>
      <w:r w:rsidR="005536D2">
        <w:t xml:space="preserve"> </w:t>
      </w:r>
      <w:r>
        <w:t>For example, firm fixed price contracts usually provide a payment plan that can be used for planning, actual and earned data.</w:t>
      </w:r>
      <w:r w:rsidR="005536D2">
        <w:t xml:space="preserve"> </w:t>
      </w:r>
      <w:r>
        <w:t>The COTR or contracting officer should be able to provide variance data on these contracts.</w:t>
      </w:r>
      <w:r w:rsidR="005536D2">
        <w:t xml:space="preserve"> </w:t>
      </w:r>
      <w:r>
        <w:t>Small cost plus contracts are a little more complicated and require additional DRD data from the contractor.</w:t>
      </w:r>
      <w:r w:rsidR="005536D2">
        <w:t xml:space="preserve"> </w:t>
      </w:r>
      <w:r>
        <w:t>A cost plan, an IMS, 533 actual cost reporting and monthly status meetings for the variance data may be required.</w:t>
      </w:r>
      <w:r w:rsidR="005536D2">
        <w:t xml:space="preserve"> </w:t>
      </w:r>
      <w:r>
        <w:t>Support contracts are usually managed by a Project Control Account Manager (</w:t>
      </w:r>
      <w:r w:rsidR="00DF2FD9">
        <w:t>P</w:t>
      </w:r>
      <w:r w:rsidR="00DF2FD9">
        <w:noBreakHyphen/>
        <w:t>CAM</w:t>
      </w:r>
      <w:r>
        <w:t>), so the planning and status is often maintained in the project IMS.</w:t>
      </w:r>
      <w:r w:rsidR="005536D2">
        <w:t xml:space="preserve"> </w:t>
      </w:r>
    </w:p>
    <w:p w:rsidR="00E323B4" w:rsidRPr="004E4925" w:rsidRDefault="004E4925" w:rsidP="006C147E">
      <w:pPr>
        <w:pStyle w:val="FigurecaptionAppendixEVM"/>
      </w:pPr>
      <w:r w:rsidRPr="004E4925">
        <w:lastRenderedPageBreak/>
        <w:t xml:space="preserve">Figure 1. </w:t>
      </w:r>
      <w:r w:rsidR="006C147E">
        <w:t>Sample</w:t>
      </w:r>
      <w:r w:rsidR="006C147E" w:rsidRPr="004E4925">
        <w:t xml:space="preserve"> Data Requirements Description </w:t>
      </w:r>
      <w:r w:rsidR="00E323B4" w:rsidRPr="004E4925">
        <w:t>(DRD)</w:t>
      </w:r>
    </w:p>
    <w:p w:rsidR="00E323B4" w:rsidRDefault="00E323B4" w:rsidP="00E323B4">
      <w:pPr>
        <w:pStyle w:val="BodyNoIndentEVM"/>
      </w:pPr>
      <w:r w:rsidRPr="00FD76A8">
        <w:rPr>
          <w:b/>
        </w:rPr>
        <w:t>TITLE</w:t>
      </w:r>
      <w:r>
        <w:t>: Actual Cost Data in Support of Project-Level Earned Value Management (EVM) Planning and Analysis</w:t>
      </w:r>
    </w:p>
    <w:p w:rsidR="00E323B4" w:rsidRDefault="00E323B4" w:rsidP="00E323B4">
      <w:pPr>
        <w:pStyle w:val="BodyNoIndentEVM"/>
      </w:pPr>
      <w:r w:rsidRPr="00FD76A8">
        <w:rPr>
          <w:b/>
        </w:rPr>
        <w:t>DESCRIPTION/USE</w:t>
      </w:r>
      <w:r>
        <w:t>:</w:t>
      </w:r>
      <w:r w:rsidR="005536D2">
        <w:t xml:space="preserve"> </w:t>
      </w:r>
      <w:r>
        <w:t>To provide information for: (1) collecting and assessing actual costs , (2) supporting project analysis,</w:t>
      </w:r>
      <w:r w:rsidR="005536D2">
        <w:t xml:space="preserve"> </w:t>
      </w:r>
      <w:r>
        <w:t>(3) and providing valid, timely project status information to higher management.</w:t>
      </w:r>
    </w:p>
    <w:p w:rsidR="00E323B4" w:rsidRDefault="00E323B4" w:rsidP="00E323B4">
      <w:pPr>
        <w:pStyle w:val="BodyNoIndentEVM"/>
      </w:pPr>
      <w:r w:rsidRPr="00FD76A8">
        <w:rPr>
          <w:b/>
        </w:rPr>
        <w:t>PRIMARY RESPONSIBILITY</w:t>
      </w:r>
      <w:r>
        <w:t>:</w:t>
      </w:r>
      <w:r w:rsidR="005536D2">
        <w:t xml:space="preserve"> </w:t>
      </w:r>
      <w:r>
        <w:t>Center EVM Focal Point</w:t>
      </w:r>
    </w:p>
    <w:p w:rsidR="00E323B4" w:rsidRDefault="00E323B4" w:rsidP="00E323B4">
      <w:pPr>
        <w:pStyle w:val="BodyNoIndentEVM"/>
      </w:pPr>
      <w:r w:rsidRPr="00FD76A8">
        <w:rPr>
          <w:b/>
        </w:rPr>
        <w:t>DISTRIBUTION</w:t>
      </w:r>
      <w:r>
        <w:t>:</w:t>
      </w:r>
      <w:r w:rsidR="005536D2">
        <w:t xml:space="preserve"> </w:t>
      </w:r>
      <w:r>
        <w:t>Per Contracting Officer’s letter</w:t>
      </w:r>
    </w:p>
    <w:p w:rsidR="00E323B4" w:rsidRDefault="00E323B4" w:rsidP="00E323B4">
      <w:pPr>
        <w:pStyle w:val="BodyNoIndentEVM"/>
      </w:pPr>
      <w:r w:rsidRPr="00FD76A8">
        <w:rPr>
          <w:b/>
        </w:rPr>
        <w:t>INITIAL SUBMISSION</w:t>
      </w:r>
      <w:r>
        <w:t>:</w:t>
      </w:r>
      <w:r w:rsidR="005536D2">
        <w:t xml:space="preserve"> </w:t>
      </w:r>
      <w:r>
        <w:t>30 days after Authorization to Proceed</w:t>
      </w:r>
    </w:p>
    <w:p w:rsidR="00E323B4" w:rsidRDefault="00E323B4" w:rsidP="00E323B4">
      <w:pPr>
        <w:pStyle w:val="BodyNoIndentEVM"/>
      </w:pPr>
      <w:r w:rsidRPr="00FD76A8">
        <w:rPr>
          <w:b/>
        </w:rPr>
        <w:t>SUBMISSION FREQUENCY</w:t>
      </w:r>
      <w:r>
        <w:t>: Monthly; 12 working days after close of accounting month</w:t>
      </w:r>
    </w:p>
    <w:p w:rsidR="00E323B4" w:rsidRDefault="00E323B4" w:rsidP="00E323B4">
      <w:pPr>
        <w:pStyle w:val="BodyNoIndentEVM"/>
      </w:pPr>
      <w:r w:rsidRPr="00FD76A8">
        <w:rPr>
          <w:b/>
        </w:rPr>
        <w:t>REMARKS</w:t>
      </w:r>
      <w:r>
        <w:t>: This DRD will be used when the contractor is performing work in support of a NASA project that is using Earned Value Management.</w:t>
      </w:r>
    </w:p>
    <w:p w:rsidR="00E323B4" w:rsidRDefault="00E323B4" w:rsidP="00E323B4">
      <w:pPr>
        <w:pStyle w:val="BodyNoIndentEVM"/>
      </w:pPr>
      <w:r w:rsidRPr="00FD76A8">
        <w:rPr>
          <w:b/>
        </w:rPr>
        <w:t>INTERRELATIONSHIP</w:t>
      </w:r>
      <w:r>
        <w:t>: The actual cost received in this format must reconcile with the NASA Form 533 and come from the contractor’s internal accounting system.</w:t>
      </w:r>
      <w:r w:rsidR="005536D2">
        <w:t xml:space="preserve"> </w:t>
      </w:r>
      <w:r>
        <w:t xml:space="preserve">The reporting structure for the actual costs aligns with the Work Breakdown Structure (WBS) elements specified for reporting. </w:t>
      </w:r>
    </w:p>
    <w:p w:rsidR="00E323B4" w:rsidRDefault="00E323B4" w:rsidP="00E323B4">
      <w:pPr>
        <w:pStyle w:val="BodyNoIndentEVM"/>
      </w:pPr>
      <w:r w:rsidRPr="00FD76A8">
        <w:rPr>
          <w:b/>
        </w:rPr>
        <w:t>DATA PREPARATION INFORMATION</w:t>
      </w:r>
      <w:r>
        <w:t>:</w:t>
      </w:r>
    </w:p>
    <w:p w:rsidR="00E323B4" w:rsidRDefault="00E323B4" w:rsidP="00E323B4">
      <w:pPr>
        <w:pStyle w:val="BodyNoIndentEVM"/>
      </w:pPr>
      <w:r w:rsidRPr="00FD76A8">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FD76A8">
        <w:rPr>
          <w:b/>
        </w:rPr>
        <w:t>APPLICABLE DOCUMENTS</w:t>
      </w:r>
      <w:r>
        <w:t>:</w:t>
      </w:r>
      <w:r w:rsidR="005536D2">
        <w:t xml:space="preserve"> </w:t>
      </w:r>
      <w:r>
        <w:t xml:space="preserve">NASA Form 533 M and Q, Work Breakdown Structure (WBS) </w:t>
      </w:r>
    </w:p>
    <w:p w:rsidR="00E323B4" w:rsidRDefault="00E323B4" w:rsidP="00E323B4">
      <w:pPr>
        <w:pStyle w:val="BodyNoIndentEVM"/>
      </w:pPr>
      <w:r w:rsidRPr="00FD76A8">
        <w:rPr>
          <w:b/>
        </w:rPr>
        <w:t>CONTENTS</w:t>
      </w:r>
      <w:r>
        <w:t>: Include the beginning and end dates of the accounting month for which the actual costs and hours were consumed.</w:t>
      </w:r>
      <w:r w:rsidR="005536D2">
        <w:t xml:space="preserve"> </w:t>
      </w:r>
      <w:r>
        <w:t>Include the name of the contract and the associated work order, task order, job order, or other unique project identifier.</w:t>
      </w:r>
      <w:r w:rsidR="005536D2">
        <w:t xml:space="preserve"> </w:t>
      </w:r>
      <w:r>
        <w:t>Provide cost information, hours and or WYEs consumed by the specified WBS.</w:t>
      </w:r>
      <w:r w:rsidR="005536D2">
        <w:t xml:space="preserve"> </w:t>
      </w:r>
    </w:p>
    <w:p w:rsidR="00E323B4" w:rsidRDefault="00E323B4" w:rsidP="00E323B4">
      <w:pPr>
        <w:pStyle w:val="BodyNoIndentEVM"/>
      </w:pPr>
      <w:r w:rsidRPr="00FD76A8">
        <w:rPr>
          <w:b/>
        </w:rPr>
        <w:t>Beginning of Period</w:t>
      </w:r>
      <w:r>
        <w:t>:</w:t>
      </w:r>
    </w:p>
    <w:p w:rsidR="00E323B4" w:rsidRDefault="00E323B4" w:rsidP="00E323B4">
      <w:pPr>
        <w:pStyle w:val="BodyNoIndentEVM"/>
      </w:pPr>
      <w:r w:rsidRPr="00FD76A8">
        <w:rPr>
          <w:b/>
        </w:rPr>
        <w:t>End of Period</w:t>
      </w:r>
      <w:r>
        <w:t>:</w:t>
      </w:r>
    </w:p>
    <w:p w:rsidR="00E323B4" w:rsidRDefault="00FD76A8" w:rsidP="00E323B4">
      <w:pPr>
        <w:pStyle w:val="BodyNoIndentEVM"/>
      </w:pPr>
      <w:r w:rsidRPr="00FD76A8">
        <w:rPr>
          <w:b/>
        </w:rPr>
        <w:t>Contract Name</w:t>
      </w:r>
      <w:r>
        <w:t>:</w:t>
      </w:r>
    </w:p>
    <w:p w:rsidR="00E323B4" w:rsidRDefault="00E323B4" w:rsidP="00E323B4">
      <w:pPr>
        <w:pStyle w:val="BodyNoIndentEVM"/>
      </w:pPr>
      <w:r w:rsidRPr="00FD76A8">
        <w:rPr>
          <w:b/>
        </w:rPr>
        <w:t>Work/Task/Job Order #</w:t>
      </w:r>
      <w:r>
        <w:t>:</w:t>
      </w:r>
    </w:p>
    <w:tbl>
      <w:tblPr>
        <w:tblStyle w:val="TableGrid"/>
        <w:tblW w:w="9360" w:type="dxa"/>
        <w:jc w:val="center"/>
        <w:tblLook w:val="04A0" w:firstRow="1" w:lastRow="0" w:firstColumn="1" w:lastColumn="0" w:noHBand="0" w:noVBand="1"/>
      </w:tblPr>
      <w:tblGrid>
        <w:gridCol w:w="2333"/>
        <w:gridCol w:w="2980"/>
        <w:gridCol w:w="1944"/>
        <w:gridCol w:w="2103"/>
      </w:tblGrid>
      <w:tr w:rsidR="009C765E" w:rsidRPr="009C765E" w:rsidTr="00E94E6D">
        <w:trPr>
          <w:jc w:val="center"/>
        </w:trPr>
        <w:tc>
          <w:tcPr>
            <w:tcW w:w="2394" w:type="dxa"/>
            <w:shd w:val="clear" w:color="auto" w:fill="DDD9C3"/>
          </w:tcPr>
          <w:p w:rsidR="009C765E" w:rsidRPr="009C765E" w:rsidRDefault="009C765E" w:rsidP="00E94E6D">
            <w:pPr>
              <w:pStyle w:val="TableHeadingEVM"/>
              <w:keepNext/>
              <w:keepLines/>
              <w:rPr>
                <w:rFonts w:cs="Arial"/>
                <w:i/>
              </w:rPr>
            </w:pPr>
            <w:r w:rsidRPr="009C765E">
              <w:lastRenderedPageBreak/>
              <w:t>WBS #</w:t>
            </w:r>
          </w:p>
        </w:tc>
        <w:tc>
          <w:tcPr>
            <w:tcW w:w="3024" w:type="dxa"/>
            <w:shd w:val="clear" w:color="auto" w:fill="DDD9C3"/>
          </w:tcPr>
          <w:p w:rsidR="009C765E" w:rsidRPr="009C765E" w:rsidRDefault="009C765E" w:rsidP="00E94E6D">
            <w:pPr>
              <w:pStyle w:val="TableHeadingEVM"/>
              <w:keepNext/>
              <w:keepLines/>
            </w:pPr>
            <w:r w:rsidRPr="009C765E">
              <w:t>WBS Description</w:t>
            </w:r>
          </w:p>
        </w:tc>
        <w:tc>
          <w:tcPr>
            <w:tcW w:w="1980" w:type="dxa"/>
            <w:shd w:val="clear" w:color="auto" w:fill="DDD9C3"/>
          </w:tcPr>
          <w:p w:rsidR="009C765E" w:rsidRPr="009C765E" w:rsidRDefault="009C765E" w:rsidP="00E94E6D">
            <w:pPr>
              <w:pStyle w:val="TableHeadingEVM"/>
              <w:keepNext/>
              <w:keepLines/>
            </w:pPr>
            <w:r w:rsidRPr="009C765E">
              <w:t>Hours/WYEs</w:t>
            </w:r>
          </w:p>
        </w:tc>
        <w:tc>
          <w:tcPr>
            <w:tcW w:w="2178" w:type="dxa"/>
            <w:shd w:val="clear" w:color="auto" w:fill="DDD9C3"/>
          </w:tcPr>
          <w:p w:rsidR="009C765E" w:rsidRPr="009C765E" w:rsidRDefault="009C765E" w:rsidP="00E94E6D">
            <w:pPr>
              <w:pStyle w:val="TableHeadingEVM"/>
              <w:keepNext/>
              <w:keepLines/>
            </w:pPr>
            <w:r w:rsidRPr="009C765E">
              <w:t>Actual Cost</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123456.01</w:t>
            </w:r>
          </w:p>
        </w:tc>
        <w:tc>
          <w:tcPr>
            <w:tcW w:w="3024" w:type="dxa"/>
          </w:tcPr>
          <w:p w:rsidR="009C765E" w:rsidRPr="009C765E" w:rsidRDefault="009C765E" w:rsidP="00E94E6D">
            <w:pPr>
              <w:pStyle w:val="TableTextEVM"/>
              <w:keepNext/>
              <w:keepLines/>
              <w:rPr>
                <w:i/>
              </w:rPr>
            </w:pPr>
            <w:r w:rsidRPr="009C765E">
              <w:t>Project Management</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49528A" w:rsidP="00E94E6D">
            <w:pPr>
              <w:pStyle w:val="TableTextEVM"/>
              <w:keepNext/>
              <w:keepLines/>
              <w:rPr>
                <w:i/>
              </w:rPr>
            </w:pPr>
            <w:r>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123456.02</w:t>
            </w:r>
          </w:p>
        </w:tc>
        <w:tc>
          <w:tcPr>
            <w:tcW w:w="3024" w:type="dxa"/>
          </w:tcPr>
          <w:p w:rsidR="009C765E" w:rsidRPr="009C765E" w:rsidRDefault="009C765E" w:rsidP="00E94E6D">
            <w:pPr>
              <w:pStyle w:val="TableTextEVM"/>
              <w:keepNext/>
              <w:keepLines/>
              <w:rPr>
                <w:i/>
              </w:rPr>
            </w:pPr>
            <w:r w:rsidRPr="009C765E">
              <w:t>Systems Engineering</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123456.03</w:t>
            </w:r>
          </w:p>
        </w:tc>
        <w:tc>
          <w:tcPr>
            <w:tcW w:w="3024" w:type="dxa"/>
          </w:tcPr>
          <w:p w:rsidR="009C765E" w:rsidRPr="009C765E" w:rsidRDefault="009C765E" w:rsidP="00E94E6D">
            <w:pPr>
              <w:pStyle w:val="TableTextEVM"/>
              <w:keepNext/>
              <w:keepLines/>
              <w:rPr>
                <w:i/>
              </w:rPr>
            </w:pPr>
            <w:r w:rsidRPr="009C765E">
              <w:t>Safety &amp; Mission Assurance</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123456.04</w:t>
            </w:r>
          </w:p>
        </w:tc>
        <w:tc>
          <w:tcPr>
            <w:tcW w:w="3024" w:type="dxa"/>
          </w:tcPr>
          <w:p w:rsidR="009C765E" w:rsidRPr="009C765E" w:rsidRDefault="009C765E" w:rsidP="00E94E6D">
            <w:pPr>
              <w:pStyle w:val="TableTextEVM"/>
              <w:keepNext/>
              <w:keepLines/>
              <w:rPr>
                <w:i/>
              </w:rPr>
            </w:pPr>
            <w:r w:rsidRPr="009C765E">
              <w:t>Science/Technology</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123456.05</w:t>
            </w:r>
          </w:p>
        </w:tc>
        <w:tc>
          <w:tcPr>
            <w:tcW w:w="3024" w:type="dxa"/>
          </w:tcPr>
          <w:p w:rsidR="009C765E" w:rsidRPr="009C765E" w:rsidRDefault="009C765E" w:rsidP="00E94E6D">
            <w:pPr>
              <w:pStyle w:val="TableTextEVM"/>
              <w:keepNext/>
              <w:keepLines/>
              <w:rPr>
                <w:i/>
              </w:rPr>
            </w:pPr>
            <w:r w:rsidRPr="009C765E">
              <w:t>Payloads</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123456.06</w:t>
            </w:r>
          </w:p>
        </w:tc>
        <w:tc>
          <w:tcPr>
            <w:tcW w:w="3024" w:type="dxa"/>
          </w:tcPr>
          <w:p w:rsidR="009C765E" w:rsidRPr="009C765E" w:rsidRDefault="009C765E" w:rsidP="00E94E6D">
            <w:pPr>
              <w:pStyle w:val="TableTextEVM"/>
              <w:keepNext/>
              <w:keepLines/>
              <w:rPr>
                <w:i/>
              </w:rPr>
            </w:pPr>
            <w:r w:rsidRPr="009C765E">
              <w:t>Spacecraft</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123456.07</w:t>
            </w:r>
          </w:p>
        </w:tc>
        <w:tc>
          <w:tcPr>
            <w:tcW w:w="3024" w:type="dxa"/>
          </w:tcPr>
          <w:p w:rsidR="009C765E" w:rsidRPr="009C765E" w:rsidRDefault="009C765E" w:rsidP="00E94E6D">
            <w:pPr>
              <w:pStyle w:val="TableTextEVM"/>
              <w:keepNext/>
              <w:keepLines/>
              <w:rPr>
                <w:i/>
              </w:rPr>
            </w:pPr>
            <w:r w:rsidRPr="009C765E">
              <w:t>Mission Operations</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123456.08</w:t>
            </w:r>
          </w:p>
        </w:tc>
        <w:tc>
          <w:tcPr>
            <w:tcW w:w="3024" w:type="dxa"/>
          </w:tcPr>
          <w:p w:rsidR="009C765E" w:rsidRPr="009C765E" w:rsidRDefault="009C765E" w:rsidP="00E94E6D">
            <w:pPr>
              <w:pStyle w:val="TableTextEVM"/>
              <w:keepNext/>
              <w:keepLines/>
              <w:rPr>
                <w:i/>
              </w:rPr>
            </w:pPr>
            <w:r w:rsidRPr="009C765E">
              <w:t>Launch Vehicle/Services</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123456.09</w:t>
            </w:r>
          </w:p>
        </w:tc>
        <w:tc>
          <w:tcPr>
            <w:tcW w:w="3024" w:type="dxa"/>
          </w:tcPr>
          <w:p w:rsidR="009C765E" w:rsidRPr="009C765E" w:rsidRDefault="009C765E" w:rsidP="00E94E6D">
            <w:pPr>
              <w:pStyle w:val="TableTextEVM"/>
              <w:keepNext/>
              <w:keepLines/>
              <w:rPr>
                <w:i/>
              </w:rPr>
            </w:pPr>
            <w:r w:rsidRPr="009C765E">
              <w:t>Ground Systems</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123456.10</w:t>
            </w:r>
          </w:p>
        </w:tc>
        <w:tc>
          <w:tcPr>
            <w:tcW w:w="3024" w:type="dxa"/>
          </w:tcPr>
          <w:p w:rsidR="009C765E" w:rsidRPr="009C765E" w:rsidRDefault="009C765E" w:rsidP="00E94E6D">
            <w:pPr>
              <w:pStyle w:val="TableTextEVM"/>
              <w:keepNext/>
              <w:keepLines/>
              <w:rPr>
                <w:i/>
              </w:rPr>
            </w:pPr>
            <w:r w:rsidRPr="009C765E">
              <w:t>Systems Integration &amp; Testing</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9C765E" w:rsidRDefault="009C765E" w:rsidP="00E94E6D">
            <w:pPr>
              <w:pStyle w:val="TableTextEVM"/>
              <w:keepNext/>
              <w:keepLines/>
            </w:pPr>
            <w:r w:rsidRPr="009C765E">
              <w:t>123456.11</w:t>
            </w:r>
          </w:p>
        </w:tc>
        <w:tc>
          <w:tcPr>
            <w:tcW w:w="3024" w:type="dxa"/>
          </w:tcPr>
          <w:p w:rsidR="009C765E" w:rsidRPr="009C765E" w:rsidRDefault="009C765E" w:rsidP="00E94E6D">
            <w:pPr>
              <w:pStyle w:val="TableTextEVM"/>
              <w:keepNext/>
              <w:keepLines/>
              <w:rPr>
                <w:i/>
              </w:rPr>
            </w:pPr>
            <w:r w:rsidRPr="009C765E">
              <w:t>Education &amp; Public Outreach</w:t>
            </w:r>
          </w:p>
        </w:tc>
        <w:tc>
          <w:tcPr>
            <w:tcW w:w="1980" w:type="dxa"/>
          </w:tcPr>
          <w:p w:rsidR="009C765E" w:rsidRPr="009C765E" w:rsidRDefault="009C765E" w:rsidP="00E94E6D">
            <w:pPr>
              <w:pStyle w:val="TableTextEVM"/>
              <w:keepNext/>
              <w:keepLines/>
              <w:rPr>
                <w:i/>
              </w:rPr>
            </w:pPr>
            <w:r w:rsidRPr="009C765E">
              <w:t xml:space="preserve"> </w:t>
            </w:r>
          </w:p>
        </w:tc>
        <w:tc>
          <w:tcPr>
            <w:tcW w:w="2178" w:type="dxa"/>
          </w:tcPr>
          <w:p w:rsidR="009C765E" w:rsidRPr="009C765E" w:rsidRDefault="009C765E" w:rsidP="00E94E6D">
            <w:pPr>
              <w:pStyle w:val="TableTextEVM"/>
              <w:keepNext/>
              <w:keepLines/>
              <w:rPr>
                <w:i/>
              </w:rPr>
            </w:pPr>
            <w:r w:rsidRPr="009C765E">
              <w:t xml:space="preserve"> </w:t>
            </w:r>
          </w:p>
        </w:tc>
      </w:tr>
      <w:tr w:rsidR="009C765E" w:rsidRPr="009C765E" w:rsidTr="00E94E6D">
        <w:trPr>
          <w:jc w:val="center"/>
        </w:trPr>
        <w:tc>
          <w:tcPr>
            <w:tcW w:w="2394" w:type="dxa"/>
          </w:tcPr>
          <w:p w:rsidR="009C765E" w:rsidRPr="0049528A" w:rsidRDefault="009C765E" w:rsidP="00E94E6D">
            <w:pPr>
              <w:pStyle w:val="TableTextEVM"/>
              <w:keepNext/>
              <w:keepLines/>
              <w:rPr>
                <w:b/>
              </w:rPr>
            </w:pPr>
            <w:r w:rsidRPr="0049528A">
              <w:rPr>
                <w:b/>
              </w:rPr>
              <w:t>TOTAL</w:t>
            </w:r>
          </w:p>
        </w:tc>
        <w:tc>
          <w:tcPr>
            <w:tcW w:w="3024" w:type="dxa"/>
          </w:tcPr>
          <w:p w:rsidR="009C765E" w:rsidRPr="009C765E" w:rsidRDefault="009C765E" w:rsidP="00E94E6D">
            <w:pPr>
              <w:pStyle w:val="TableTextEVM"/>
              <w:keepNext/>
              <w:keepLines/>
            </w:pPr>
          </w:p>
        </w:tc>
        <w:tc>
          <w:tcPr>
            <w:tcW w:w="1980" w:type="dxa"/>
          </w:tcPr>
          <w:p w:rsidR="009C765E" w:rsidRPr="009C765E" w:rsidRDefault="009C765E" w:rsidP="00E94E6D">
            <w:pPr>
              <w:pStyle w:val="TableTextEVM"/>
              <w:keepNext/>
              <w:keepLines/>
            </w:pPr>
          </w:p>
        </w:tc>
        <w:tc>
          <w:tcPr>
            <w:tcW w:w="2178" w:type="dxa"/>
          </w:tcPr>
          <w:p w:rsidR="009C765E" w:rsidRPr="009C765E" w:rsidRDefault="009C765E" w:rsidP="00E94E6D">
            <w:pPr>
              <w:pStyle w:val="TableTextEVM"/>
              <w:keepNext/>
              <w:keepLines/>
            </w:pPr>
          </w:p>
        </w:tc>
      </w:tr>
    </w:tbl>
    <w:p w:rsidR="00E323B4" w:rsidRDefault="00E323B4" w:rsidP="00E323B4">
      <w:pPr>
        <w:pStyle w:val="BodyNoIndentEVM"/>
      </w:pPr>
      <w:r w:rsidRPr="00FD76A8">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FD76A8">
        <w:rPr>
          <w:b/>
        </w:rPr>
        <w:t>UNITS</w:t>
      </w:r>
      <w:r w:rsidR="00FD76A8">
        <w:t>:</w:t>
      </w:r>
      <w:r>
        <w:t xml:space="preserve"> [NASA Project Manager must specify the units needed, such as hours, WYEs, dollars, etc.]</w:t>
      </w:r>
    </w:p>
    <w:p w:rsidR="00E323B4" w:rsidRDefault="00E323B4" w:rsidP="00E323B4">
      <w:pPr>
        <w:pStyle w:val="BodyNoIndentEVM"/>
      </w:pPr>
      <w:r w:rsidRPr="00FD76A8">
        <w:rPr>
          <w:b/>
        </w:rPr>
        <w:t>MAINTENANCE</w:t>
      </w:r>
      <w:r w:rsidR="00FD76A8">
        <w:t>: None required</w:t>
      </w:r>
    </w:p>
    <w:p w:rsidR="009C765E" w:rsidRDefault="009C765E">
      <w:pPr>
        <w:spacing w:after="0"/>
        <w:rPr>
          <w:rFonts w:ascii="Times New Roman" w:hAnsi="Times New Roman"/>
          <w:sz w:val="24"/>
        </w:rPr>
      </w:pPr>
      <w:r>
        <w:br w:type="page"/>
      </w:r>
    </w:p>
    <w:p w:rsidR="004E4925" w:rsidRPr="004E4925" w:rsidRDefault="004E4925" w:rsidP="004E4925">
      <w:pPr>
        <w:spacing w:after="0"/>
        <w:jc w:val="center"/>
        <w:rPr>
          <w:rFonts w:ascii="Arial Narrow" w:hAnsi="Arial Narrow"/>
          <w:b/>
          <w:sz w:val="24"/>
          <w:szCs w:val="24"/>
        </w:rPr>
      </w:pPr>
      <w:r w:rsidRPr="004E4925">
        <w:rPr>
          <w:rFonts w:ascii="Arial Narrow" w:hAnsi="Arial Narrow"/>
          <w:b/>
        </w:rPr>
        <w:lastRenderedPageBreak/>
        <w:t xml:space="preserve">Figure 2. </w:t>
      </w:r>
      <w:r w:rsidR="006C147E">
        <w:rPr>
          <w:rFonts w:ascii="Arial Narrow" w:hAnsi="Arial Narrow"/>
          <w:b/>
        </w:rPr>
        <w:t>Sample</w:t>
      </w:r>
      <w:r w:rsidR="006C147E" w:rsidRPr="004E4925">
        <w:rPr>
          <w:rFonts w:ascii="Arial Narrow" w:hAnsi="Arial Narrow"/>
          <w:b/>
        </w:rPr>
        <w:t xml:space="preserve"> Data Requirements Description </w:t>
      </w:r>
      <w:r w:rsidR="00E323B4" w:rsidRPr="004E4925">
        <w:rPr>
          <w:rFonts w:ascii="Arial Narrow" w:hAnsi="Arial Narrow"/>
          <w:b/>
        </w:rPr>
        <w:t>(DRD)</w:t>
      </w:r>
      <w:r w:rsidRPr="004E4925">
        <w:rPr>
          <w:rFonts w:ascii="Arial Narrow" w:hAnsi="Arial Narrow"/>
          <w:b/>
          <w:sz w:val="24"/>
          <w:szCs w:val="24"/>
        </w:rPr>
        <w:t xml:space="preserve"> </w:t>
      </w:r>
    </w:p>
    <w:p w:rsidR="00E323B4" w:rsidRDefault="00E323B4" w:rsidP="00E323B4">
      <w:pPr>
        <w:pStyle w:val="BodyNoIndentEVM"/>
      </w:pPr>
      <w:r w:rsidRPr="0049528A">
        <w:rPr>
          <w:b/>
        </w:rPr>
        <w:t>TITLE</w:t>
      </w:r>
      <w:r>
        <w:t>: Direct and Indirect Rates</w:t>
      </w:r>
    </w:p>
    <w:p w:rsidR="00E323B4" w:rsidRDefault="00E323B4" w:rsidP="00E323B4">
      <w:pPr>
        <w:pStyle w:val="BodyNoIndentEVM"/>
      </w:pPr>
      <w:r w:rsidRPr="0049528A">
        <w:rPr>
          <w:b/>
        </w:rPr>
        <w:t>DESCRIPTION/USE</w:t>
      </w:r>
      <w:r>
        <w:t>:</w:t>
      </w:r>
      <w:r w:rsidR="005536D2">
        <w:t xml:space="preserve"> </w:t>
      </w:r>
      <w:r>
        <w:t>To provide information for: (1) developing and maintaining a project Performance Measurement Baseline (PMB) and Estimate At Complete (EAC) forecast, (2) supporting project analysis,</w:t>
      </w:r>
      <w:r w:rsidR="005536D2">
        <w:t xml:space="preserve"> </w:t>
      </w:r>
      <w:r>
        <w:t>(3) and providing valid, timely project status information to higher management.</w:t>
      </w:r>
    </w:p>
    <w:p w:rsidR="00E323B4" w:rsidRDefault="00E323B4" w:rsidP="00E323B4">
      <w:pPr>
        <w:pStyle w:val="BodyNoIndentEVM"/>
      </w:pPr>
      <w:r w:rsidRPr="0049528A">
        <w:rPr>
          <w:b/>
        </w:rPr>
        <w:t>PRIMARY RESPONSIBILITY</w:t>
      </w:r>
      <w:r>
        <w:t>:</w:t>
      </w:r>
      <w:r w:rsidR="005536D2">
        <w:t xml:space="preserve"> </w:t>
      </w:r>
      <w:r>
        <w:t>Center EVM Focal Point</w:t>
      </w:r>
    </w:p>
    <w:p w:rsidR="00E323B4" w:rsidRDefault="00E323B4" w:rsidP="00E323B4">
      <w:pPr>
        <w:pStyle w:val="BodyNoIndentEVM"/>
      </w:pPr>
      <w:r w:rsidRPr="0049528A">
        <w:rPr>
          <w:b/>
        </w:rPr>
        <w:t>DISTRIBUTION</w:t>
      </w:r>
      <w:r>
        <w:t>:</w:t>
      </w:r>
      <w:r w:rsidR="005536D2">
        <w:t xml:space="preserve"> </w:t>
      </w:r>
      <w:r>
        <w:t>Per Contracting Officer’s letter</w:t>
      </w:r>
    </w:p>
    <w:p w:rsidR="00E323B4" w:rsidRDefault="00E323B4" w:rsidP="00E323B4">
      <w:pPr>
        <w:pStyle w:val="BodyNoIndentEVM"/>
      </w:pPr>
      <w:r w:rsidRPr="0049528A">
        <w:rPr>
          <w:b/>
        </w:rPr>
        <w:t>INITIAL SUBMISSION</w:t>
      </w:r>
      <w:r>
        <w:t>:</w:t>
      </w:r>
      <w:r w:rsidR="005536D2">
        <w:t xml:space="preserve"> </w:t>
      </w:r>
      <w:r>
        <w:t>30 days after Authorization to Proceed</w:t>
      </w:r>
    </w:p>
    <w:p w:rsidR="00E323B4" w:rsidRDefault="00E323B4" w:rsidP="00E323B4">
      <w:pPr>
        <w:pStyle w:val="BodyNoIndentEVM"/>
      </w:pPr>
      <w:r w:rsidRPr="0049528A">
        <w:rPr>
          <w:b/>
        </w:rPr>
        <w:t>SUBMISSION FREQUENCY</w:t>
      </w:r>
      <w:r>
        <w:t xml:space="preserve">: Quarterly </w:t>
      </w:r>
    </w:p>
    <w:p w:rsidR="00E323B4" w:rsidRDefault="00E323B4" w:rsidP="00E323B4">
      <w:pPr>
        <w:pStyle w:val="BodyNoIndentEVM"/>
      </w:pPr>
      <w:r w:rsidRPr="0049528A">
        <w:rPr>
          <w:b/>
        </w:rPr>
        <w:t>REMARKS</w:t>
      </w:r>
      <w:r>
        <w:t>: This DRD will be used when the contractor is performing work in support of a NASA project that is using Earned Value Management.</w:t>
      </w:r>
    </w:p>
    <w:p w:rsidR="00E323B4" w:rsidRDefault="00E323B4" w:rsidP="00E323B4">
      <w:pPr>
        <w:pStyle w:val="BodyNoIndentEVM"/>
      </w:pPr>
      <w:r w:rsidRPr="0049528A">
        <w:rPr>
          <w:b/>
        </w:rPr>
        <w:t>INTERRELATIONSHIP</w:t>
      </w:r>
      <w:r>
        <w:t>: The rates must reconcile back to other deliverables supporting NASA’s Program, Planning, Budget, and Execution (PPBE) process and other DRDs in support of project-level EVM planning and analysis.</w:t>
      </w:r>
    </w:p>
    <w:p w:rsidR="00E323B4" w:rsidRDefault="00E323B4" w:rsidP="00E323B4">
      <w:pPr>
        <w:pStyle w:val="BodyNoIndentEVM"/>
      </w:pPr>
      <w:r w:rsidRPr="0049528A">
        <w:rPr>
          <w:b/>
        </w:rPr>
        <w:t>DATA PREPARATION INFORMATION</w:t>
      </w:r>
      <w:r>
        <w:t>:</w:t>
      </w:r>
      <w:r w:rsidR="005536D2">
        <w:t xml:space="preserve"> </w:t>
      </w:r>
    </w:p>
    <w:p w:rsidR="00E323B4" w:rsidRDefault="00E323B4" w:rsidP="00E323B4">
      <w:pPr>
        <w:pStyle w:val="BodyNoIndentEVM"/>
      </w:pPr>
      <w:r w:rsidRPr="0049528A">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49528A">
        <w:rPr>
          <w:b/>
        </w:rPr>
        <w:t>APPLICABLE DOCUMENTS</w:t>
      </w:r>
      <w:r>
        <w:t>:</w:t>
      </w:r>
      <w:r w:rsidR="005536D2">
        <w:t xml:space="preserve"> </w:t>
      </w:r>
      <w:r>
        <w:t>Work Breakdown Structure (WBS) Data Requirements Document (DRD), NASA Form 533M and Q, Other Budget and Operating Plan DRDs</w:t>
      </w:r>
    </w:p>
    <w:p w:rsidR="00E323B4" w:rsidRDefault="00E323B4" w:rsidP="00E323B4">
      <w:pPr>
        <w:pStyle w:val="BodyNoIndentEVM"/>
      </w:pPr>
      <w:r w:rsidRPr="0049528A">
        <w:rPr>
          <w:b/>
        </w:rPr>
        <w:t>CONTENTS</w:t>
      </w:r>
      <w:r>
        <w:t>:</w:t>
      </w:r>
      <w:r w:rsidR="005536D2">
        <w:t xml:space="preserve"> </w:t>
      </w:r>
      <w:r>
        <w:t>For each of the elements below, provide the rates escalated by year for the life of the contract:</w:t>
      </w:r>
    </w:p>
    <w:p w:rsidR="00E323B4" w:rsidRDefault="00E323B4" w:rsidP="00E323B4">
      <w:pPr>
        <w:pStyle w:val="BodyNoIndentEVM"/>
      </w:pPr>
      <w:r w:rsidRPr="006E6983">
        <w:rPr>
          <w:b/>
        </w:rPr>
        <w:t>Direct Rates (prime and subcontractors)</w:t>
      </w:r>
      <w:r w:rsidR="006E6983">
        <w:t>:</w:t>
      </w:r>
    </w:p>
    <w:p w:rsidR="00E323B4" w:rsidRDefault="00E323B4" w:rsidP="00E323B4">
      <w:pPr>
        <w:pStyle w:val="BodyNoIndentEVM"/>
      </w:pPr>
      <w:r w:rsidRPr="006E6983">
        <w:rPr>
          <w:b/>
        </w:rPr>
        <w:t>Indirect Rates</w:t>
      </w:r>
      <w:r w:rsidR="006E6983">
        <w:t>:</w:t>
      </w:r>
    </w:p>
    <w:p w:rsidR="00E323B4" w:rsidRDefault="00E323B4" w:rsidP="00E323B4">
      <w:pPr>
        <w:pStyle w:val="BodyNoIndentEVM"/>
      </w:pPr>
      <w:r w:rsidRPr="006E6983">
        <w:rPr>
          <w:b/>
        </w:rPr>
        <w:t>Fringes - all pools</w:t>
      </w:r>
      <w:r w:rsidR="006E6983">
        <w:t>:</w:t>
      </w:r>
    </w:p>
    <w:p w:rsidR="00E323B4" w:rsidRDefault="00E323B4" w:rsidP="00E323B4">
      <w:pPr>
        <w:pStyle w:val="BodyNoIndentEVM"/>
      </w:pPr>
      <w:r w:rsidRPr="006E6983">
        <w:rPr>
          <w:b/>
        </w:rPr>
        <w:t>G&amp;A Rate</w:t>
      </w:r>
      <w:r w:rsidR="006E6983">
        <w:t>:</w:t>
      </w:r>
    </w:p>
    <w:p w:rsidR="00E323B4" w:rsidRDefault="00E323B4" w:rsidP="00E323B4">
      <w:pPr>
        <w:pStyle w:val="BodyNoIndentEVM"/>
      </w:pPr>
      <w:r w:rsidRPr="006E6983">
        <w:rPr>
          <w:b/>
        </w:rPr>
        <w:t>Overhead Rate</w:t>
      </w:r>
      <w:r w:rsidR="006E6983">
        <w:t>:</w:t>
      </w:r>
    </w:p>
    <w:p w:rsidR="00E323B4" w:rsidRDefault="00E323B4" w:rsidP="00E323B4">
      <w:pPr>
        <w:pStyle w:val="BodyNoIndentEVM"/>
      </w:pPr>
      <w:r w:rsidRPr="0049528A">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49528A" w:rsidP="00E323B4">
      <w:pPr>
        <w:pStyle w:val="BodyNoIndentEVM"/>
      </w:pPr>
      <w:r w:rsidRPr="0049528A">
        <w:rPr>
          <w:b/>
        </w:rPr>
        <w:t>UNITS</w:t>
      </w:r>
      <w:r>
        <w:t>:</w:t>
      </w:r>
      <w:r w:rsidR="00E323B4">
        <w:t xml:space="preserve"> [NASA Project Manager must specify the basis for the rate, for example hourly or annualized rates.]</w:t>
      </w:r>
    </w:p>
    <w:p w:rsidR="00E323B4" w:rsidRDefault="00E323B4" w:rsidP="00E323B4">
      <w:pPr>
        <w:pStyle w:val="BodyNoIndentEVM"/>
      </w:pPr>
      <w:r w:rsidRPr="0049528A">
        <w:rPr>
          <w:b/>
        </w:rPr>
        <w:t>MAINTENANCE</w:t>
      </w:r>
      <w:r>
        <w:t>: None required</w:t>
      </w:r>
    </w:p>
    <w:p w:rsidR="009C765E" w:rsidRDefault="009C765E">
      <w:pPr>
        <w:spacing w:after="0"/>
        <w:rPr>
          <w:rFonts w:ascii="Times New Roman" w:hAnsi="Times New Roman"/>
          <w:sz w:val="24"/>
        </w:rPr>
      </w:pPr>
      <w:r>
        <w:br w:type="page"/>
      </w:r>
    </w:p>
    <w:p w:rsidR="00E323B4" w:rsidRDefault="004E4925" w:rsidP="006C147E">
      <w:pPr>
        <w:pStyle w:val="FigurecaptionAppendixEVM"/>
      </w:pPr>
      <w:r>
        <w:lastRenderedPageBreak/>
        <w:t>Figure 3.</w:t>
      </w:r>
      <w:r w:rsidR="006C147E">
        <w:t xml:space="preserve"> </w:t>
      </w:r>
      <w:r w:rsidR="00E323B4">
        <w:t xml:space="preserve">Sample </w:t>
      </w:r>
      <w:r w:rsidR="006C147E">
        <w:t xml:space="preserve">Data Requirements Description </w:t>
      </w:r>
      <w:r w:rsidR="00E323B4">
        <w:t>(DRD)</w:t>
      </w:r>
    </w:p>
    <w:p w:rsidR="00E323B4" w:rsidRDefault="00E323B4" w:rsidP="00E323B4">
      <w:pPr>
        <w:pStyle w:val="BodyNoIndentEVM"/>
      </w:pPr>
      <w:r w:rsidRPr="0049528A">
        <w:rPr>
          <w:b/>
        </w:rPr>
        <w:t>TITLE</w:t>
      </w:r>
      <w:r>
        <w:t>: Time-Phased Cost Plans in Support of Project-Level Earned Value Management (EVM) Planning and Analysis</w:t>
      </w:r>
    </w:p>
    <w:p w:rsidR="00E323B4" w:rsidRDefault="00E323B4" w:rsidP="00E323B4">
      <w:pPr>
        <w:pStyle w:val="BodyNoIndentEVM"/>
      </w:pPr>
      <w:r w:rsidRPr="0049528A">
        <w:rPr>
          <w:b/>
        </w:rPr>
        <w:t>DESCRIPTION/USE</w:t>
      </w:r>
      <w:r>
        <w:t>:</w:t>
      </w:r>
      <w:r w:rsidR="005536D2">
        <w:t xml:space="preserve"> </w:t>
      </w:r>
      <w:r>
        <w:t>To provide information for: (1) developing and maintaining a project Performance Measurement Baseline (PMB), (2) supporting project analysis,</w:t>
      </w:r>
      <w:r w:rsidR="005536D2">
        <w:t xml:space="preserve"> </w:t>
      </w:r>
      <w:r>
        <w:t>(3) and providing valid, timely project status information to higher management.</w:t>
      </w:r>
    </w:p>
    <w:p w:rsidR="00E323B4" w:rsidRDefault="00E323B4" w:rsidP="00E323B4">
      <w:pPr>
        <w:pStyle w:val="BodyNoIndentEVM"/>
      </w:pPr>
      <w:r w:rsidRPr="0049528A">
        <w:rPr>
          <w:b/>
        </w:rPr>
        <w:t>PRIMARY RESPONSIBILITY</w:t>
      </w:r>
      <w:r>
        <w:t>:</w:t>
      </w:r>
      <w:r w:rsidR="005536D2">
        <w:t xml:space="preserve"> </w:t>
      </w:r>
      <w:r>
        <w:t>Center EVM Focal Point</w:t>
      </w:r>
    </w:p>
    <w:p w:rsidR="00E323B4" w:rsidRDefault="00E323B4" w:rsidP="00E323B4">
      <w:pPr>
        <w:pStyle w:val="BodyNoIndentEVM"/>
      </w:pPr>
      <w:r w:rsidRPr="0049528A">
        <w:rPr>
          <w:b/>
        </w:rPr>
        <w:t>DISTRIBUTION</w:t>
      </w:r>
      <w:r>
        <w:t>:</w:t>
      </w:r>
      <w:r w:rsidR="005536D2">
        <w:t xml:space="preserve"> </w:t>
      </w:r>
      <w:r>
        <w:t>Per Contracting Officer’s letter</w:t>
      </w:r>
    </w:p>
    <w:p w:rsidR="00E323B4" w:rsidRDefault="00E323B4" w:rsidP="00E323B4">
      <w:pPr>
        <w:pStyle w:val="BodyNoIndentEVM"/>
      </w:pPr>
      <w:r w:rsidRPr="0049528A">
        <w:rPr>
          <w:b/>
        </w:rPr>
        <w:t>INITIAL SUBMISSION</w:t>
      </w:r>
      <w:r>
        <w:t>:</w:t>
      </w:r>
      <w:r w:rsidR="005536D2">
        <w:t xml:space="preserve"> </w:t>
      </w:r>
      <w:r>
        <w:t>90 days after Authorization to Proceed</w:t>
      </w:r>
    </w:p>
    <w:p w:rsidR="00E323B4" w:rsidRDefault="00E323B4" w:rsidP="00E323B4">
      <w:pPr>
        <w:pStyle w:val="BodyNoIndentEVM"/>
      </w:pPr>
      <w:r w:rsidRPr="0049528A">
        <w:rPr>
          <w:b/>
        </w:rPr>
        <w:t>SUBMISSION FREQUENCY</w:t>
      </w:r>
      <w:r>
        <w:t>: Monthly; 12 working days after close of accounting month</w:t>
      </w:r>
    </w:p>
    <w:p w:rsidR="00E323B4" w:rsidRDefault="00E323B4" w:rsidP="00E323B4">
      <w:pPr>
        <w:pStyle w:val="BodyNoIndentEVM"/>
      </w:pPr>
      <w:r w:rsidRPr="0049528A">
        <w:rPr>
          <w:b/>
        </w:rPr>
        <w:t>REMARKS</w:t>
      </w:r>
      <w:r>
        <w:t>: This DRD will be used when the contractor is performing work in support of a NASA project that is using Earned Value Management.</w:t>
      </w:r>
    </w:p>
    <w:p w:rsidR="00E323B4" w:rsidRDefault="00E323B4" w:rsidP="00E323B4">
      <w:pPr>
        <w:pStyle w:val="BodyNoIndentEVM"/>
      </w:pPr>
      <w:r w:rsidRPr="0049528A">
        <w:rPr>
          <w:b/>
        </w:rPr>
        <w:t>INTERRELATIONSHIP</w:t>
      </w:r>
      <w:r>
        <w:t>: The reporting structure for the cost plans align with the Work Breakdown Structure. The cost plans must reconcile back to other deliverables supporting NASA’s Program, Planning, Budget, and Execution (PPBE) process.</w:t>
      </w:r>
    </w:p>
    <w:p w:rsidR="00E323B4" w:rsidRDefault="00E323B4" w:rsidP="00E323B4">
      <w:pPr>
        <w:pStyle w:val="BodyNoIndentEVM"/>
      </w:pPr>
      <w:r w:rsidRPr="0049528A">
        <w:rPr>
          <w:b/>
        </w:rPr>
        <w:t>DATA PREPARATION INFORMATION</w:t>
      </w:r>
      <w:r>
        <w:t>:</w:t>
      </w:r>
    </w:p>
    <w:p w:rsidR="00E323B4" w:rsidRDefault="00E323B4" w:rsidP="00E323B4">
      <w:pPr>
        <w:pStyle w:val="BodyNoIndentEVM"/>
      </w:pPr>
      <w:r w:rsidRPr="0049528A">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49528A">
        <w:rPr>
          <w:b/>
        </w:rPr>
        <w:t>APPLICABLE DOCUMENTS</w:t>
      </w:r>
      <w:r>
        <w:t>:</w:t>
      </w:r>
      <w:r w:rsidR="005536D2">
        <w:t xml:space="preserve"> </w:t>
      </w:r>
      <w:r>
        <w:t>Work Breakdown Structure (WBS) Data Requirements Document (DRD), NASA Form (NF) 533 M and Q, Other Budget and Operating Plan DRDs</w:t>
      </w:r>
    </w:p>
    <w:p w:rsidR="00E323B4" w:rsidRDefault="00E323B4" w:rsidP="00E323B4">
      <w:pPr>
        <w:pStyle w:val="BodyNoIndentEVM"/>
      </w:pPr>
      <w:r w:rsidRPr="0049528A">
        <w:rPr>
          <w:b/>
        </w:rPr>
        <w:t>CONTENTS</w:t>
      </w:r>
      <w:r>
        <w:t>: Define the beginning and end dates of the period for the current month.</w:t>
      </w:r>
      <w:r w:rsidR="005536D2">
        <w:t xml:space="preserve"> </w:t>
      </w:r>
      <w:r>
        <w:t>Include the name of the contract and the associated work order, task order, job order, or other unique project identifier.</w:t>
      </w:r>
      <w:r w:rsidR="005536D2">
        <w:t xml:space="preserve"> </w:t>
      </w:r>
      <w:r>
        <w:t>Plans must be time-phased by month and by customer-specified Work Breakdown Structure (WBS) and include all authorized work scope.</w:t>
      </w:r>
      <w:r w:rsidR="005536D2">
        <w:t xml:space="preserve"> </w:t>
      </w:r>
      <w:r>
        <w:t>Specify the month and year in each column.</w:t>
      </w:r>
      <w:r w:rsidR="005536D2">
        <w:t xml:space="preserve"> </w:t>
      </w:r>
      <w:r>
        <w:t>Provide a description of any authorized changes to the cost plans from the previous month that exceed +/- [NASA Project Manager specified threshold(s)] of the total cost plan for each WBS element specified for reporting.</w:t>
      </w:r>
      <w:r w:rsidR="005536D2">
        <w:t xml:space="preserve"> </w:t>
      </w:r>
      <w:r>
        <w:t>Authorized changes include allocation of management reserve, changes to time-phasing due to internal replanning or formal reprogramming, contract changes, rephasing of budgets, etc.</w:t>
      </w:r>
      <w:r w:rsidR="005536D2">
        <w:t xml:space="preserve"> </w:t>
      </w:r>
      <w:r>
        <w:t>Note that pure cost growth for in-scope work is reflected as a change to the forecast, not as a cost plan change.</w:t>
      </w:r>
      <w:r w:rsidR="005536D2">
        <w:t xml:space="preserve"> </w:t>
      </w:r>
      <w:r>
        <w:t>Include the reason for the change, impacts to current activities, impacts to overall cost and schedule, and any corrective actions required.</w:t>
      </w:r>
    </w:p>
    <w:p w:rsidR="00E323B4" w:rsidRDefault="00E323B4" w:rsidP="00E323B4">
      <w:pPr>
        <w:pStyle w:val="BodyNoIndentEVM"/>
      </w:pPr>
      <w:r w:rsidRPr="0049528A">
        <w:rPr>
          <w:b/>
        </w:rPr>
        <w:t>Beginning of Period</w:t>
      </w:r>
      <w:r>
        <w:t>:</w:t>
      </w:r>
    </w:p>
    <w:p w:rsidR="00E323B4" w:rsidRDefault="00E323B4" w:rsidP="00E323B4">
      <w:pPr>
        <w:pStyle w:val="BodyNoIndentEVM"/>
      </w:pPr>
      <w:r w:rsidRPr="0049528A">
        <w:rPr>
          <w:b/>
        </w:rPr>
        <w:t>End of Period</w:t>
      </w:r>
      <w:r>
        <w:t>:</w:t>
      </w:r>
    </w:p>
    <w:p w:rsidR="00E323B4" w:rsidRDefault="00E323B4" w:rsidP="00E323B4">
      <w:pPr>
        <w:pStyle w:val="BodyNoIndentEVM"/>
      </w:pPr>
      <w:r w:rsidRPr="0049528A">
        <w:rPr>
          <w:b/>
        </w:rPr>
        <w:t>Contract Name</w:t>
      </w:r>
      <w:r>
        <w:t>:</w:t>
      </w:r>
    </w:p>
    <w:p w:rsidR="00E323B4" w:rsidRDefault="00E323B4" w:rsidP="00E323B4">
      <w:pPr>
        <w:pStyle w:val="BodyNoIndentEVM"/>
      </w:pPr>
      <w:r w:rsidRPr="006E6983">
        <w:rPr>
          <w:b/>
        </w:rPr>
        <w:t>Work/Task/Job Order #</w:t>
      </w:r>
      <w:r>
        <w:t>:</w:t>
      </w:r>
    </w:p>
    <w:tbl>
      <w:tblPr>
        <w:tblStyle w:val="TableGrid"/>
        <w:tblW w:w="9360" w:type="dxa"/>
        <w:jc w:val="center"/>
        <w:tblLook w:val="04A0" w:firstRow="1" w:lastRow="0" w:firstColumn="1" w:lastColumn="0" w:noHBand="0" w:noVBand="1"/>
      </w:tblPr>
      <w:tblGrid>
        <w:gridCol w:w="1257"/>
        <w:gridCol w:w="2199"/>
        <w:gridCol w:w="874"/>
        <w:gridCol w:w="874"/>
        <w:gridCol w:w="874"/>
        <w:gridCol w:w="874"/>
        <w:gridCol w:w="874"/>
        <w:gridCol w:w="874"/>
        <w:gridCol w:w="660"/>
      </w:tblGrid>
      <w:tr w:rsidR="0049528A" w:rsidRPr="0049528A" w:rsidTr="00E94E6D">
        <w:trPr>
          <w:jc w:val="center"/>
        </w:trPr>
        <w:tc>
          <w:tcPr>
            <w:tcW w:w="1064" w:type="dxa"/>
            <w:shd w:val="clear" w:color="auto" w:fill="DDD9C3"/>
            <w:vAlign w:val="bottom"/>
          </w:tcPr>
          <w:p w:rsidR="0049528A" w:rsidRPr="0049528A" w:rsidRDefault="0049528A" w:rsidP="00474A0D">
            <w:pPr>
              <w:pStyle w:val="TableHeadingEVM"/>
              <w:keepNext/>
              <w:keepLines/>
            </w:pPr>
            <w:r w:rsidRPr="0049528A">
              <w:lastRenderedPageBreak/>
              <w:t>WBS #</w:t>
            </w:r>
          </w:p>
        </w:tc>
        <w:tc>
          <w:tcPr>
            <w:tcW w:w="1064" w:type="dxa"/>
            <w:shd w:val="clear" w:color="auto" w:fill="DDD9C3"/>
            <w:vAlign w:val="bottom"/>
          </w:tcPr>
          <w:p w:rsidR="0049528A" w:rsidRPr="0049528A" w:rsidRDefault="0049528A" w:rsidP="00474A0D">
            <w:pPr>
              <w:pStyle w:val="TableHeadingEVM"/>
              <w:keepNext/>
              <w:keepLines/>
            </w:pPr>
            <w:r w:rsidRPr="0049528A">
              <w:t>WBS Description</w:t>
            </w:r>
          </w:p>
        </w:tc>
        <w:tc>
          <w:tcPr>
            <w:tcW w:w="1064" w:type="dxa"/>
            <w:shd w:val="clear" w:color="auto" w:fill="DDD9C3"/>
            <w:vAlign w:val="bottom"/>
          </w:tcPr>
          <w:p w:rsidR="0049528A" w:rsidRPr="0049528A" w:rsidRDefault="0049528A" w:rsidP="00474A0D">
            <w:pPr>
              <w:pStyle w:val="TableHeadingEVM"/>
              <w:keepNext/>
              <w:keepLines/>
            </w:pPr>
            <w:r w:rsidRPr="0049528A">
              <w:t>Current Month</w:t>
            </w:r>
          </w:p>
        </w:tc>
        <w:tc>
          <w:tcPr>
            <w:tcW w:w="1064" w:type="dxa"/>
            <w:shd w:val="clear" w:color="auto" w:fill="DDD9C3"/>
            <w:vAlign w:val="bottom"/>
          </w:tcPr>
          <w:p w:rsidR="0049528A" w:rsidRPr="0049528A" w:rsidRDefault="0049528A" w:rsidP="00474A0D">
            <w:pPr>
              <w:pStyle w:val="TableHeadingEVM"/>
              <w:keepNext/>
              <w:keepLines/>
            </w:pPr>
            <w:r w:rsidRPr="0049528A">
              <w:t>Current Month + 1</w:t>
            </w:r>
          </w:p>
        </w:tc>
        <w:tc>
          <w:tcPr>
            <w:tcW w:w="1064" w:type="dxa"/>
            <w:shd w:val="clear" w:color="auto" w:fill="DDD9C3"/>
            <w:vAlign w:val="bottom"/>
          </w:tcPr>
          <w:p w:rsidR="0049528A" w:rsidRPr="0049528A" w:rsidRDefault="0049528A" w:rsidP="00474A0D">
            <w:pPr>
              <w:pStyle w:val="TableHeadingEVM"/>
              <w:keepNext/>
              <w:keepLines/>
            </w:pPr>
            <w:r w:rsidRPr="0049528A">
              <w:t>Current Month + 2</w:t>
            </w:r>
          </w:p>
        </w:tc>
        <w:tc>
          <w:tcPr>
            <w:tcW w:w="1064" w:type="dxa"/>
            <w:shd w:val="clear" w:color="auto" w:fill="DDD9C3"/>
            <w:vAlign w:val="bottom"/>
          </w:tcPr>
          <w:p w:rsidR="0049528A" w:rsidRPr="0049528A" w:rsidRDefault="0049528A" w:rsidP="00474A0D">
            <w:pPr>
              <w:pStyle w:val="TableHeadingEVM"/>
              <w:keepNext/>
              <w:keepLines/>
            </w:pPr>
            <w:r w:rsidRPr="0049528A">
              <w:t>Current Month + 3</w:t>
            </w:r>
          </w:p>
        </w:tc>
        <w:tc>
          <w:tcPr>
            <w:tcW w:w="1064" w:type="dxa"/>
            <w:shd w:val="clear" w:color="auto" w:fill="DDD9C3"/>
            <w:vAlign w:val="bottom"/>
          </w:tcPr>
          <w:p w:rsidR="0049528A" w:rsidRPr="0049528A" w:rsidRDefault="0049528A" w:rsidP="00474A0D">
            <w:pPr>
              <w:pStyle w:val="TableHeadingEVM"/>
              <w:keepNext/>
              <w:keepLines/>
            </w:pPr>
            <w:r w:rsidRPr="0049528A">
              <w:t>Current Month + 4</w:t>
            </w:r>
          </w:p>
        </w:tc>
        <w:tc>
          <w:tcPr>
            <w:tcW w:w="1064" w:type="dxa"/>
            <w:shd w:val="clear" w:color="auto" w:fill="DDD9C3"/>
            <w:vAlign w:val="bottom"/>
          </w:tcPr>
          <w:p w:rsidR="0049528A" w:rsidRPr="0049528A" w:rsidRDefault="0049528A" w:rsidP="00474A0D">
            <w:pPr>
              <w:pStyle w:val="TableHeadingEVM"/>
              <w:keepNext/>
              <w:keepLines/>
            </w:pPr>
            <w:r w:rsidRPr="0049528A">
              <w:t>Current Month + n</w:t>
            </w:r>
          </w:p>
        </w:tc>
        <w:tc>
          <w:tcPr>
            <w:tcW w:w="1064" w:type="dxa"/>
            <w:shd w:val="clear" w:color="auto" w:fill="DDD9C3"/>
            <w:vAlign w:val="bottom"/>
          </w:tcPr>
          <w:p w:rsidR="0049528A" w:rsidRPr="0049528A" w:rsidRDefault="0049528A" w:rsidP="00474A0D">
            <w:pPr>
              <w:pStyle w:val="TableHeadingEVM"/>
              <w:keepNext/>
              <w:keepLines/>
            </w:pPr>
            <w:r w:rsidRPr="0049528A">
              <w:t>Total</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123456.01</w:t>
            </w:r>
          </w:p>
        </w:tc>
        <w:tc>
          <w:tcPr>
            <w:tcW w:w="1064" w:type="dxa"/>
          </w:tcPr>
          <w:p w:rsidR="0049528A" w:rsidRPr="0049528A" w:rsidRDefault="0049528A" w:rsidP="00474A0D">
            <w:pPr>
              <w:pStyle w:val="TableTextEVM"/>
              <w:keepNext/>
              <w:keepLines/>
            </w:pPr>
            <w:r w:rsidRPr="0049528A">
              <w:t>Project Management</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123456.02</w:t>
            </w:r>
          </w:p>
        </w:tc>
        <w:tc>
          <w:tcPr>
            <w:tcW w:w="1064" w:type="dxa"/>
          </w:tcPr>
          <w:p w:rsidR="0049528A" w:rsidRPr="0049528A" w:rsidRDefault="0049528A" w:rsidP="00474A0D">
            <w:pPr>
              <w:pStyle w:val="TableTextEVM"/>
              <w:keepNext/>
              <w:keepLines/>
            </w:pPr>
            <w:r w:rsidRPr="0049528A">
              <w:t>Systems Engineering</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123456.03</w:t>
            </w:r>
          </w:p>
        </w:tc>
        <w:tc>
          <w:tcPr>
            <w:tcW w:w="1064" w:type="dxa"/>
          </w:tcPr>
          <w:p w:rsidR="0049528A" w:rsidRPr="0049528A" w:rsidRDefault="0049528A" w:rsidP="00474A0D">
            <w:pPr>
              <w:pStyle w:val="TableTextEVM"/>
              <w:keepNext/>
              <w:keepLines/>
            </w:pPr>
            <w:r w:rsidRPr="0049528A">
              <w:t>Safety &amp; Mission Assurance</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123456.04</w:t>
            </w:r>
          </w:p>
        </w:tc>
        <w:tc>
          <w:tcPr>
            <w:tcW w:w="1064" w:type="dxa"/>
          </w:tcPr>
          <w:p w:rsidR="0049528A" w:rsidRPr="0049528A" w:rsidRDefault="0049528A" w:rsidP="00474A0D">
            <w:pPr>
              <w:pStyle w:val="TableTextEVM"/>
              <w:keepNext/>
              <w:keepLines/>
            </w:pPr>
            <w:r w:rsidRPr="0049528A">
              <w:t>Science/Technology</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123456.05</w:t>
            </w:r>
          </w:p>
        </w:tc>
        <w:tc>
          <w:tcPr>
            <w:tcW w:w="1064" w:type="dxa"/>
          </w:tcPr>
          <w:p w:rsidR="0049528A" w:rsidRPr="0049528A" w:rsidRDefault="0049528A" w:rsidP="00474A0D">
            <w:pPr>
              <w:pStyle w:val="TableTextEVM"/>
              <w:keepNext/>
              <w:keepLines/>
            </w:pPr>
            <w:r w:rsidRPr="0049528A">
              <w:t>Payloads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123456.06</w:t>
            </w:r>
          </w:p>
        </w:tc>
        <w:tc>
          <w:tcPr>
            <w:tcW w:w="1064" w:type="dxa"/>
          </w:tcPr>
          <w:p w:rsidR="0049528A" w:rsidRPr="0049528A" w:rsidRDefault="0049528A" w:rsidP="00474A0D">
            <w:pPr>
              <w:pStyle w:val="TableTextEVM"/>
              <w:keepNext/>
              <w:keepLines/>
            </w:pPr>
            <w:r w:rsidRPr="0049528A">
              <w:t>Spacecraft</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123456.07</w:t>
            </w:r>
          </w:p>
        </w:tc>
        <w:tc>
          <w:tcPr>
            <w:tcW w:w="1064" w:type="dxa"/>
          </w:tcPr>
          <w:p w:rsidR="0049528A" w:rsidRPr="0049528A" w:rsidRDefault="0049528A" w:rsidP="00474A0D">
            <w:pPr>
              <w:pStyle w:val="TableTextEVM"/>
              <w:keepNext/>
              <w:keepLines/>
            </w:pPr>
            <w:r w:rsidRPr="0049528A">
              <w:t>Mission Operations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123456.08</w:t>
            </w:r>
          </w:p>
        </w:tc>
        <w:tc>
          <w:tcPr>
            <w:tcW w:w="1064" w:type="dxa"/>
          </w:tcPr>
          <w:p w:rsidR="0049528A" w:rsidRPr="0049528A" w:rsidRDefault="0049528A" w:rsidP="00474A0D">
            <w:pPr>
              <w:pStyle w:val="TableTextEVM"/>
              <w:keepNext/>
              <w:keepLines/>
            </w:pPr>
            <w:r w:rsidRPr="0049528A">
              <w:t>Launch Vehicle/Services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123456.09</w:t>
            </w:r>
          </w:p>
        </w:tc>
        <w:tc>
          <w:tcPr>
            <w:tcW w:w="1064" w:type="dxa"/>
          </w:tcPr>
          <w:p w:rsidR="0049528A" w:rsidRPr="0049528A" w:rsidRDefault="0049528A" w:rsidP="00474A0D">
            <w:pPr>
              <w:pStyle w:val="TableTextEVM"/>
              <w:keepNext/>
              <w:keepLines/>
            </w:pPr>
            <w:r w:rsidRPr="0049528A">
              <w:t>Ground Systems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123456.10</w:t>
            </w:r>
          </w:p>
        </w:tc>
        <w:tc>
          <w:tcPr>
            <w:tcW w:w="1064" w:type="dxa"/>
          </w:tcPr>
          <w:p w:rsidR="0049528A" w:rsidRPr="0049528A" w:rsidRDefault="0049528A" w:rsidP="00474A0D">
            <w:pPr>
              <w:pStyle w:val="TableTextEVM"/>
              <w:keepNext/>
              <w:keepLines/>
            </w:pPr>
            <w:r w:rsidRPr="0049528A">
              <w:t>Systems Integration &amp; Testing</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123456.11</w:t>
            </w:r>
          </w:p>
        </w:tc>
        <w:tc>
          <w:tcPr>
            <w:tcW w:w="1064" w:type="dxa"/>
          </w:tcPr>
          <w:p w:rsidR="0049528A" w:rsidRPr="0049528A" w:rsidRDefault="0049528A" w:rsidP="00474A0D">
            <w:pPr>
              <w:pStyle w:val="TableTextEVM"/>
              <w:keepNext/>
              <w:keepLines/>
            </w:pPr>
            <w:r w:rsidRPr="0049528A">
              <w:t>Education &amp; Public Outreach</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rPr>
                <w:b/>
              </w:rPr>
            </w:pPr>
            <w:r w:rsidRPr="0049528A">
              <w:rPr>
                <w:b/>
              </w:rPr>
              <w:t>TOTAL</w:t>
            </w: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r>
    </w:tbl>
    <w:p w:rsidR="00E323B4" w:rsidRDefault="00E323B4" w:rsidP="00E323B4">
      <w:pPr>
        <w:pStyle w:val="BodyNoIndentEVM"/>
      </w:pPr>
      <w:r w:rsidRPr="0049528A">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49528A">
        <w:rPr>
          <w:b/>
        </w:rPr>
        <w:t>UNITS</w:t>
      </w:r>
      <w:r w:rsidR="0049528A">
        <w:t>:</w:t>
      </w:r>
      <w:r w:rsidR="005536D2">
        <w:t xml:space="preserve"> </w:t>
      </w:r>
      <w:r>
        <w:t>[NASA Project Manager must specify units, e.g. hours, WYEs, or dollars]</w:t>
      </w:r>
    </w:p>
    <w:p w:rsidR="00E323B4" w:rsidRDefault="00E323B4" w:rsidP="00E323B4">
      <w:pPr>
        <w:pStyle w:val="BodyNoIndentEVM"/>
      </w:pPr>
      <w:r w:rsidRPr="0049528A">
        <w:rPr>
          <w:b/>
        </w:rPr>
        <w:t>MAINTENANCE</w:t>
      </w:r>
      <w:r>
        <w:t>: None required</w:t>
      </w:r>
    </w:p>
    <w:p w:rsidR="009C765E" w:rsidRDefault="009C765E">
      <w:pPr>
        <w:spacing w:after="0"/>
        <w:rPr>
          <w:rFonts w:ascii="Times New Roman" w:hAnsi="Times New Roman"/>
          <w:sz w:val="24"/>
        </w:rPr>
      </w:pPr>
      <w:r>
        <w:br w:type="page"/>
      </w:r>
    </w:p>
    <w:p w:rsidR="00E323B4" w:rsidRDefault="006C147E" w:rsidP="006C147E">
      <w:pPr>
        <w:pStyle w:val="FigurecaptionAppendixEVM"/>
      </w:pPr>
      <w:r>
        <w:lastRenderedPageBreak/>
        <w:t xml:space="preserve">Figure 4. </w:t>
      </w:r>
      <w:r w:rsidR="00E323B4">
        <w:t xml:space="preserve">Sample </w:t>
      </w:r>
      <w:r>
        <w:t xml:space="preserve">Data Requirements Description </w:t>
      </w:r>
      <w:r w:rsidR="00E323B4">
        <w:t>(DRD)</w:t>
      </w:r>
    </w:p>
    <w:p w:rsidR="00E323B4" w:rsidRDefault="00E323B4" w:rsidP="00E323B4">
      <w:pPr>
        <w:pStyle w:val="BodyNoIndentEVM"/>
      </w:pPr>
      <w:r w:rsidRPr="0049528A">
        <w:rPr>
          <w:b/>
        </w:rPr>
        <w:t>TITLE</w:t>
      </w:r>
      <w:r>
        <w:t>: Time-Phased Cost Forecast in Support of Project-Level Earned Value Management (EVM) Planning and Analysis</w:t>
      </w:r>
    </w:p>
    <w:p w:rsidR="00E323B4" w:rsidRDefault="00E323B4" w:rsidP="00E323B4">
      <w:pPr>
        <w:pStyle w:val="BodyNoIndentEVM"/>
      </w:pPr>
      <w:r w:rsidRPr="0049528A">
        <w:rPr>
          <w:b/>
        </w:rPr>
        <w:t>DESCRIPTION/USE</w:t>
      </w:r>
      <w:r>
        <w:t>:</w:t>
      </w:r>
      <w:r w:rsidR="005536D2">
        <w:t xml:space="preserve"> </w:t>
      </w:r>
      <w:r>
        <w:t>To provide information for: (1) developing and maintaining a project Performance Measurement Baseline (PMB), (2) supporting project analysis,</w:t>
      </w:r>
      <w:r w:rsidR="005536D2">
        <w:t xml:space="preserve"> </w:t>
      </w:r>
      <w:r>
        <w:t>(3) and providing valid, timely project status information to higher management.</w:t>
      </w:r>
    </w:p>
    <w:p w:rsidR="00E323B4" w:rsidRDefault="00E323B4" w:rsidP="00E323B4">
      <w:pPr>
        <w:pStyle w:val="BodyNoIndentEVM"/>
      </w:pPr>
      <w:r w:rsidRPr="0049528A">
        <w:rPr>
          <w:b/>
        </w:rPr>
        <w:t>PRIMARY RESPONSIBILITY</w:t>
      </w:r>
      <w:r>
        <w:t>:</w:t>
      </w:r>
      <w:r w:rsidR="005536D2">
        <w:t xml:space="preserve"> </w:t>
      </w:r>
      <w:r>
        <w:t>Center EVM Focal Point</w:t>
      </w:r>
    </w:p>
    <w:p w:rsidR="00E323B4" w:rsidRDefault="00E323B4" w:rsidP="00E323B4">
      <w:pPr>
        <w:pStyle w:val="BodyNoIndentEVM"/>
      </w:pPr>
      <w:r w:rsidRPr="0049528A">
        <w:rPr>
          <w:b/>
        </w:rPr>
        <w:t>DISTRIBUTION</w:t>
      </w:r>
      <w:r>
        <w:t>:</w:t>
      </w:r>
      <w:r w:rsidR="005536D2">
        <w:t xml:space="preserve"> </w:t>
      </w:r>
      <w:r>
        <w:t>Per Contracting Officer’s letter</w:t>
      </w:r>
    </w:p>
    <w:p w:rsidR="00E323B4" w:rsidRDefault="00E323B4" w:rsidP="00E323B4">
      <w:pPr>
        <w:pStyle w:val="BodyNoIndentEVM"/>
      </w:pPr>
      <w:r w:rsidRPr="0049528A">
        <w:rPr>
          <w:b/>
        </w:rPr>
        <w:t>INITIAL SUBMISSION</w:t>
      </w:r>
      <w:r>
        <w:t>:</w:t>
      </w:r>
      <w:r w:rsidR="005536D2">
        <w:t xml:space="preserve"> </w:t>
      </w:r>
      <w:r>
        <w:t>90 days after Authorization to Proceed</w:t>
      </w:r>
    </w:p>
    <w:p w:rsidR="00E323B4" w:rsidRDefault="00E323B4" w:rsidP="00E323B4">
      <w:pPr>
        <w:pStyle w:val="BodyNoIndentEVM"/>
      </w:pPr>
      <w:r w:rsidRPr="0049528A">
        <w:rPr>
          <w:b/>
        </w:rPr>
        <w:t>SUBMISSION FREQUENCY</w:t>
      </w:r>
      <w:r>
        <w:t>: Monthly; 12 working days after close of accounting month.</w:t>
      </w:r>
      <w:r w:rsidR="005536D2">
        <w:t xml:space="preserve"> </w:t>
      </w:r>
      <w:r>
        <w:t>Comprehensive forecast annually to coincide with NASA’s Program, Planning, Budget, and Execution (PPBE) process.</w:t>
      </w:r>
    </w:p>
    <w:p w:rsidR="00E323B4" w:rsidRDefault="00E323B4" w:rsidP="00E323B4">
      <w:pPr>
        <w:pStyle w:val="BodyNoIndentEVM"/>
      </w:pPr>
      <w:r w:rsidRPr="0049528A">
        <w:rPr>
          <w:b/>
        </w:rPr>
        <w:t>REMARKS</w:t>
      </w:r>
      <w:r>
        <w:t>: This DRD will be used when the contractor is performing work in support of a NASA project that is using Earned Value Management.</w:t>
      </w:r>
    </w:p>
    <w:p w:rsidR="00E323B4" w:rsidRDefault="00E323B4" w:rsidP="00E323B4">
      <w:pPr>
        <w:pStyle w:val="BodyNoIndentEVM"/>
      </w:pPr>
      <w:r w:rsidRPr="0049528A">
        <w:rPr>
          <w:b/>
        </w:rPr>
        <w:t>INTERRELATIONSHIP</w:t>
      </w:r>
      <w:r>
        <w:t>: The reporting structure for the cost plans align with the Work Breakdown Structure. The cost plans must reconcile back to other deliverables supporting NASA’s PPBE process.</w:t>
      </w:r>
    </w:p>
    <w:p w:rsidR="00E323B4" w:rsidRDefault="00E323B4" w:rsidP="00E323B4">
      <w:pPr>
        <w:pStyle w:val="BodyNoIndentEVM"/>
      </w:pPr>
      <w:r w:rsidRPr="0049528A">
        <w:rPr>
          <w:b/>
        </w:rPr>
        <w:t>DATA PREPARATION INFORMATION</w:t>
      </w:r>
      <w:r>
        <w:t>:</w:t>
      </w:r>
    </w:p>
    <w:p w:rsidR="00E323B4" w:rsidRDefault="00E323B4" w:rsidP="00E323B4">
      <w:pPr>
        <w:pStyle w:val="BodyNoIndentEVM"/>
      </w:pPr>
      <w:r w:rsidRPr="0049528A">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49528A">
        <w:rPr>
          <w:b/>
        </w:rPr>
        <w:t>APPLICABLE DOCUMENTS</w:t>
      </w:r>
      <w:r>
        <w:t>:</w:t>
      </w:r>
      <w:r w:rsidR="005536D2">
        <w:t xml:space="preserve"> </w:t>
      </w:r>
      <w:r>
        <w:t>Work Breakdown Structure (WBS) Data Requirements Document (DRD), NASA Form 533M and Q, Other Budget and Operating Plan DRDs</w:t>
      </w:r>
    </w:p>
    <w:p w:rsidR="00E323B4" w:rsidRDefault="00E323B4" w:rsidP="00E323B4">
      <w:pPr>
        <w:pStyle w:val="BodyNoIndentEVM"/>
      </w:pPr>
      <w:r w:rsidRPr="0049528A">
        <w:rPr>
          <w:b/>
        </w:rPr>
        <w:t>CONTENTS</w:t>
      </w:r>
      <w:r>
        <w:t>: Define the beginning and end dates of the period for the current month.</w:t>
      </w:r>
      <w:r w:rsidR="005536D2">
        <w:t xml:space="preserve"> </w:t>
      </w:r>
      <w:r>
        <w:t>Include the name of the contract and the associated work order, task order, job order, or other unique project identifier.</w:t>
      </w:r>
      <w:r w:rsidR="005536D2">
        <w:t xml:space="preserve"> </w:t>
      </w:r>
      <w:r>
        <w:t>Forecasts must be time-phased by month and by customer-specified Work Breakdown Structure (WBS) and include all authorized work scope.</w:t>
      </w:r>
      <w:r w:rsidR="005536D2">
        <w:t xml:space="preserve"> </w:t>
      </w:r>
      <w:r>
        <w:t>Specify the month in each column and expand the format as necessary to capture all authorized work scope.</w:t>
      </w:r>
      <w:r w:rsidR="005536D2">
        <w:t xml:space="preserve"> </w:t>
      </w:r>
      <w:r>
        <w:t>Provide a description of any changes to the estimate from the previous month that exceed +/- [NASA Project Manager specified threshold(s)] of the total cost forecast for each WBS element specified for reporting.</w:t>
      </w:r>
      <w:r w:rsidR="005536D2">
        <w:t xml:space="preserve"> </w:t>
      </w:r>
      <w:r>
        <w:t>Include the reason for the change, impacts to current activities, and impacts to overall cost and schedule.</w:t>
      </w:r>
    </w:p>
    <w:p w:rsidR="00E323B4" w:rsidRDefault="00E323B4" w:rsidP="00E323B4">
      <w:pPr>
        <w:pStyle w:val="BodyNoIndentEVM"/>
      </w:pPr>
      <w:r w:rsidRPr="0049528A">
        <w:rPr>
          <w:b/>
        </w:rPr>
        <w:t>Beginning of Period</w:t>
      </w:r>
      <w:r>
        <w:t>:</w:t>
      </w:r>
    </w:p>
    <w:p w:rsidR="00E323B4" w:rsidRDefault="00E323B4" w:rsidP="00E323B4">
      <w:pPr>
        <w:pStyle w:val="BodyNoIndentEVM"/>
      </w:pPr>
      <w:r w:rsidRPr="0049528A">
        <w:rPr>
          <w:b/>
        </w:rPr>
        <w:t>End of Period</w:t>
      </w:r>
      <w:r>
        <w:t>:</w:t>
      </w:r>
    </w:p>
    <w:p w:rsidR="00E323B4" w:rsidRDefault="00E323B4" w:rsidP="00E323B4">
      <w:pPr>
        <w:pStyle w:val="BodyNoIndentEVM"/>
      </w:pPr>
      <w:r w:rsidRPr="0049528A">
        <w:rPr>
          <w:b/>
        </w:rPr>
        <w:t>Contract Name</w:t>
      </w:r>
      <w:r>
        <w:t>:</w:t>
      </w:r>
    </w:p>
    <w:p w:rsidR="00E323B4" w:rsidRDefault="00E323B4" w:rsidP="00E323B4">
      <w:pPr>
        <w:pStyle w:val="BodyNoIndentEVM"/>
      </w:pPr>
      <w:r w:rsidRPr="0049528A">
        <w:rPr>
          <w:b/>
        </w:rPr>
        <w:t>Work/Task/Job Order</w:t>
      </w:r>
      <w:r>
        <w:t xml:space="preserve"> </w:t>
      </w:r>
      <w:r w:rsidRPr="0049528A">
        <w:rPr>
          <w:b/>
        </w:rPr>
        <w:t>#</w:t>
      </w:r>
      <w:r>
        <w:t>:</w:t>
      </w:r>
    </w:p>
    <w:p w:rsidR="004D6151" w:rsidRDefault="004D6151" w:rsidP="00E323B4">
      <w:pPr>
        <w:pStyle w:val="BodyNoIndentEVM"/>
      </w:pPr>
    </w:p>
    <w:tbl>
      <w:tblPr>
        <w:tblStyle w:val="TableGrid"/>
        <w:tblW w:w="9360" w:type="dxa"/>
        <w:jc w:val="center"/>
        <w:tblLook w:val="04A0" w:firstRow="1" w:lastRow="0" w:firstColumn="1" w:lastColumn="0" w:noHBand="0" w:noVBand="1"/>
      </w:tblPr>
      <w:tblGrid>
        <w:gridCol w:w="1257"/>
        <w:gridCol w:w="2199"/>
        <w:gridCol w:w="874"/>
        <w:gridCol w:w="874"/>
        <w:gridCol w:w="874"/>
        <w:gridCol w:w="874"/>
        <w:gridCol w:w="874"/>
        <w:gridCol w:w="874"/>
        <w:gridCol w:w="660"/>
      </w:tblGrid>
      <w:tr w:rsidR="0049528A" w:rsidRPr="0049528A" w:rsidTr="00E94E6D">
        <w:trPr>
          <w:jc w:val="center"/>
        </w:trPr>
        <w:tc>
          <w:tcPr>
            <w:tcW w:w="1064" w:type="dxa"/>
            <w:shd w:val="clear" w:color="auto" w:fill="DDD9C3"/>
            <w:vAlign w:val="bottom"/>
          </w:tcPr>
          <w:p w:rsidR="0049528A" w:rsidRPr="0049528A" w:rsidRDefault="0049528A" w:rsidP="00474A0D">
            <w:pPr>
              <w:pStyle w:val="TableHeadingEVM"/>
              <w:keepNext/>
              <w:keepLines/>
            </w:pPr>
            <w:r w:rsidRPr="0049528A">
              <w:lastRenderedPageBreak/>
              <w:t>WBS #</w:t>
            </w:r>
          </w:p>
        </w:tc>
        <w:tc>
          <w:tcPr>
            <w:tcW w:w="1064" w:type="dxa"/>
            <w:shd w:val="clear" w:color="auto" w:fill="DDD9C3"/>
            <w:vAlign w:val="bottom"/>
          </w:tcPr>
          <w:p w:rsidR="0049528A" w:rsidRPr="0049528A" w:rsidRDefault="0049528A" w:rsidP="00474A0D">
            <w:pPr>
              <w:pStyle w:val="TableHeadingEVM"/>
              <w:keepNext/>
              <w:keepLines/>
            </w:pPr>
            <w:r w:rsidRPr="0049528A">
              <w:t>WBS Description</w:t>
            </w:r>
          </w:p>
        </w:tc>
        <w:tc>
          <w:tcPr>
            <w:tcW w:w="1064" w:type="dxa"/>
            <w:shd w:val="clear" w:color="auto" w:fill="DDD9C3"/>
            <w:vAlign w:val="bottom"/>
          </w:tcPr>
          <w:p w:rsidR="0049528A" w:rsidRPr="0049528A" w:rsidRDefault="0049528A" w:rsidP="00474A0D">
            <w:pPr>
              <w:pStyle w:val="TableHeadingEVM"/>
              <w:keepNext/>
              <w:keepLines/>
            </w:pPr>
            <w:r w:rsidRPr="0049528A">
              <w:t>Current Month</w:t>
            </w:r>
          </w:p>
        </w:tc>
        <w:tc>
          <w:tcPr>
            <w:tcW w:w="1064" w:type="dxa"/>
            <w:shd w:val="clear" w:color="auto" w:fill="DDD9C3"/>
            <w:vAlign w:val="bottom"/>
          </w:tcPr>
          <w:p w:rsidR="0049528A" w:rsidRPr="0049528A" w:rsidRDefault="0049528A" w:rsidP="00474A0D">
            <w:pPr>
              <w:pStyle w:val="TableHeadingEVM"/>
              <w:keepNext/>
              <w:keepLines/>
            </w:pPr>
            <w:r w:rsidRPr="0049528A">
              <w:t>Current Month + 1</w:t>
            </w:r>
          </w:p>
        </w:tc>
        <w:tc>
          <w:tcPr>
            <w:tcW w:w="1064" w:type="dxa"/>
            <w:shd w:val="clear" w:color="auto" w:fill="DDD9C3"/>
            <w:vAlign w:val="bottom"/>
          </w:tcPr>
          <w:p w:rsidR="0049528A" w:rsidRPr="0049528A" w:rsidRDefault="0049528A" w:rsidP="00474A0D">
            <w:pPr>
              <w:pStyle w:val="TableHeadingEVM"/>
              <w:keepNext/>
              <w:keepLines/>
            </w:pPr>
            <w:r w:rsidRPr="0049528A">
              <w:t>Current Month + 2</w:t>
            </w:r>
          </w:p>
        </w:tc>
        <w:tc>
          <w:tcPr>
            <w:tcW w:w="1064" w:type="dxa"/>
            <w:shd w:val="clear" w:color="auto" w:fill="DDD9C3"/>
            <w:vAlign w:val="bottom"/>
          </w:tcPr>
          <w:p w:rsidR="0049528A" w:rsidRPr="0049528A" w:rsidRDefault="0049528A" w:rsidP="00474A0D">
            <w:pPr>
              <w:pStyle w:val="TableHeadingEVM"/>
              <w:keepNext/>
              <w:keepLines/>
            </w:pPr>
            <w:r w:rsidRPr="0049528A">
              <w:t>Current Month + 3</w:t>
            </w:r>
          </w:p>
        </w:tc>
        <w:tc>
          <w:tcPr>
            <w:tcW w:w="1064" w:type="dxa"/>
            <w:shd w:val="clear" w:color="auto" w:fill="DDD9C3"/>
            <w:vAlign w:val="bottom"/>
          </w:tcPr>
          <w:p w:rsidR="0049528A" w:rsidRPr="0049528A" w:rsidRDefault="0049528A" w:rsidP="00474A0D">
            <w:pPr>
              <w:pStyle w:val="TableHeadingEVM"/>
              <w:keepNext/>
              <w:keepLines/>
            </w:pPr>
            <w:r w:rsidRPr="0049528A">
              <w:t>Current Month + 4</w:t>
            </w:r>
          </w:p>
        </w:tc>
        <w:tc>
          <w:tcPr>
            <w:tcW w:w="1064" w:type="dxa"/>
            <w:shd w:val="clear" w:color="auto" w:fill="DDD9C3"/>
            <w:vAlign w:val="bottom"/>
          </w:tcPr>
          <w:p w:rsidR="0049528A" w:rsidRPr="0049528A" w:rsidRDefault="0049528A" w:rsidP="00474A0D">
            <w:pPr>
              <w:pStyle w:val="TableHeadingEVM"/>
              <w:keepNext/>
              <w:keepLines/>
            </w:pPr>
            <w:r w:rsidRPr="0049528A">
              <w:t>Current Month + n</w:t>
            </w:r>
          </w:p>
        </w:tc>
        <w:tc>
          <w:tcPr>
            <w:tcW w:w="1064" w:type="dxa"/>
            <w:shd w:val="clear" w:color="auto" w:fill="DDD9C3"/>
            <w:vAlign w:val="bottom"/>
          </w:tcPr>
          <w:p w:rsidR="0049528A" w:rsidRPr="0049528A" w:rsidRDefault="0049528A" w:rsidP="00474A0D">
            <w:pPr>
              <w:pStyle w:val="TableHeadingEVM"/>
              <w:keepNext/>
              <w:keepLines/>
            </w:pPr>
            <w:r w:rsidRPr="0049528A">
              <w:t>Total</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123456.01</w:t>
            </w:r>
          </w:p>
        </w:tc>
        <w:tc>
          <w:tcPr>
            <w:tcW w:w="1064" w:type="dxa"/>
          </w:tcPr>
          <w:p w:rsidR="0049528A" w:rsidRPr="0049528A" w:rsidRDefault="0049528A" w:rsidP="00474A0D">
            <w:pPr>
              <w:pStyle w:val="TableTextEVM"/>
              <w:keepNext/>
              <w:keepLines/>
            </w:pPr>
            <w:r w:rsidRPr="0049528A">
              <w:t>Project Management</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123456.02</w:t>
            </w:r>
          </w:p>
        </w:tc>
        <w:tc>
          <w:tcPr>
            <w:tcW w:w="1064" w:type="dxa"/>
          </w:tcPr>
          <w:p w:rsidR="0049528A" w:rsidRPr="0049528A" w:rsidRDefault="0049528A" w:rsidP="00474A0D">
            <w:pPr>
              <w:pStyle w:val="TableTextEVM"/>
              <w:keepNext/>
              <w:keepLines/>
            </w:pPr>
            <w:r w:rsidRPr="0049528A">
              <w:t>Systems Engineering</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123456.03</w:t>
            </w:r>
          </w:p>
        </w:tc>
        <w:tc>
          <w:tcPr>
            <w:tcW w:w="1064" w:type="dxa"/>
          </w:tcPr>
          <w:p w:rsidR="0049528A" w:rsidRPr="0049528A" w:rsidRDefault="0049528A" w:rsidP="00474A0D">
            <w:pPr>
              <w:pStyle w:val="TableTextEVM"/>
              <w:keepNext/>
              <w:keepLines/>
            </w:pPr>
            <w:r w:rsidRPr="0049528A">
              <w:t>Safety &amp; Mission Assurance</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123456.04</w:t>
            </w:r>
          </w:p>
        </w:tc>
        <w:tc>
          <w:tcPr>
            <w:tcW w:w="1064" w:type="dxa"/>
          </w:tcPr>
          <w:p w:rsidR="0049528A" w:rsidRPr="0049528A" w:rsidRDefault="0049528A" w:rsidP="00474A0D">
            <w:pPr>
              <w:pStyle w:val="TableTextEVM"/>
              <w:keepNext/>
              <w:keepLines/>
            </w:pPr>
            <w:r w:rsidRPr="0049528A">
              <w:t>Science/Technology</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123456.05</w:t>
            </w:r>
          </w:p>
        </w:tc>
        <w:tc>
          <w:tcPr>
            <w:tcW w:w="1064" w:type="dxa"/>
          </w:tcPr>
          <w:p w:rsidR="0049528A" w:rsidRPr="0049528A" w:rsidRDefault="0049528A" w:rsidP="00474A0D">
            <w:pPr>
              <w:pStyle w:val="TableTextEVM"/>
              <w:keepNext/>
              <w:keepLines/>
            </w:pPr>
            <w:r w:rsidRPr="0049528A">
              <w:t>Payloads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123456.06</w:t>
            </w:r>
          </w:p>
        </w:tc>
        <w:tc>
          <w:tcPr>
            <w:tcW w:w="1064" w:type="dxa"/>
          </w:tcPr>
          <w:p w:rsidR="0049528A" w:rsidRPr="0049528A" w:rsidRDefault="0049528A" w:rsidP="00474A0D">
            <w:pPr>
              <w:pStyle w:val="TableTextEVM"/>
              <w:keepNext/>
              <w:keepLines/>
            </w:pPr>
            <w:r w:rsidRPr="0049528A">
              <w:t>Spacecraft</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123456.07</w:t>
            </w:r>
          </w:p>
        </w:tc>
        <w:tc>
          <w:tcPr>
            <w:tcW w:w="1064" w:type="dxa"/>
          </w:tcPr>
          <w:p w:rsidR="0049528A" w:rsidRPr="0049528A" w:rsidRDefault="0049528A" w:rsidP="00474A0D">
            <w:pPr>
              <w:pStyle w:val="TableTextEVM"/>
              <w:keepNext/>
              <w:keepLines/>
            </w:pPr>
            <w:r w:rsidRPr="0049528A">
              <w:t>Mission Operations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123456.08</w:t>
            </w:r>
          </w:p>
        </w:tc>
        <w:tc>
          <w:tcPr>
            <w:tcW w:w="1064" w:type="dxa"/>
          </w:tcPr>
          <w:p w:rsidR="0049528A" w:rsidRPr="0049528A" w:rsidRDefault="0049528A" w:rsidP="00474A0D">
            <w:pPr>
              <w:pStyle w:val="TableTextEVM"/>
              <w:keepNext/>
              <w:keepLines/>
            </w:pPr>
            <w:r w:rsidRPr="0049528A">
              <w:t>Launch Vehicle/Services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123456.09</w:t>
            </w:r>
          </w:p>
        </w:tc>
        <w:tc>
          <w:tcPr>
            <w:tcW w:w="1064" w:type="dxa"/>
          </w:tcPr>
          <w:p w:rsidR="0049528A" w:rsidRPr="0049528A" w:rsidRDefault="0049528A" w:rsidP="00474A0D">
            <w:pPr>
              <w:pStyle w:val="TableTextEVM"/>
              <w:keepNext/>
              <w:keepLines/>
            </w:pPr>
            <w:r w:rsidRPr="0049528A">
              <w:t>Ground Systems</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123456.10</w:t>
            </w:r>
          </w:p>
        </w:tc>
        <w:tc>
          <w:tcPr>
            <w:tcW w:w="1064" w:type="dxa"/>
          </w:tcPr>
          <w:p w:rsidR="0049528A" w:rsidRPr="0049528A" w:rsidRDefault="0049528A" w:rsidP="00474A0D">
            <w:pPr>
              <w:pStyle w:val="TableTextEVM"/>
              <w:keepNext/>
              <w:keepLines/>
            </w:pPr>
            <w:r w:rsidRPr="0049528A">
              <w:t>Systems Integration &amp; Testing</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pPr>
            <w:r w:rsidRPr="0049528A">
              <w:t>123456.11</w:t>
            </w:r>
          </w:p>
        </w:tc>
        <w:tc>
          <w:tcPr>
            <w:tcW w:w="1064" w:type="dxa"/>
          </w:tcPr>
          <w:p w:rsidR="0049528A" w:rsidRPr="0049528A" w:rsidRDefault="0049528A" w:rsidP="00474A0D">
            <w:pPr>
              <w:pStyle w:val="TableTextEVM"/>
              <w:keepNext/>
              <w:keepLines/>
            </w:pPr>
            <w:r w:rsidRPr="0049528A">
              <w:t>Education &amp; Public Outreach</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c>
          <w:tcPr>
            <w:tcW w:w="1064" w:type="dxa"/>
          </w:tcPr>
          <w:p w:rsidR="0049528A" w:rsidRPr="0049528A" w:rsidRDefault="0049528A" w:rsidP="00474A0D">
            <w:pPr>
              <w:pStyle w:val="TableTextEVM"/>
              <w:keepNext/>
              <w:keepLines/>
            </w:pPr>
            <w:r w:rsidRPr="0049528A">
              <w:t xml:space="preserve"> </w:t>
            </w:r>
          </w:p>
        </w:tc>
      </w:tr>
      <w:tr w:rsidR="0049528A" w:rsidRPr="0049528A" w:rsidTr="00E94E6D">
        <w:trPr>
          <w:jc w:val="center"/>
        </w:trPr>
        <w:tc>
          <w:tcPr>
            <w:tcW w:w="1064" w:type="dxa"/>
          </w:tcPr>
          <w:p w:rsidR="0049528A" w:rsidRPr="0049528A" w:rsidRDefault="0049528A" w:rsidP="00474A0D">
            <w:pPr>
              <w:pStyle w:val="TableTextEVM"/>
              <w:keepNext/>
              <w:keepLines/>
              <w:rPr>
                <w:b/>
              </w:rPr>
            </w:pPr>
            <w:r w:rsidRPr="0049528A">
              <w:rPr>
                <w:b/>
              </w:rPr>
              <w:t>TOTAL</w:t>
            </w: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c>
          <w:tcPr>
            <w:tcW w:w="1064" w:type="dxa"/>
          </w:tcPr>
          <w:p w:rsidR="0049528A" w:rsidRPr="0049528A" w:rsidRDefault="0049528A" w:rsidP="00474A0D">
            <w:pPr>
              <w:pStyle w:val="TableTextEVM"/>
              <w:keepNext/>
              <w:keepLines/>
            </w:pPr>
          </w:p>
        </w:tc>
      </w:tr>
    </w:tbl>
    <w:p w:rsidR="00E323B4" w:rsidRDefault="00E323B4" w:rsidP="00E323B4">
      <w:pPr>
        <w:pStyle w:val="BodyNoIndentEVM"/>
      </w:pPr>
      <w:r w:rsidRPr="0049528A">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49528A">
        <w:rPr>
          <w:b/>
        </w:rPr>
        <w:t>UNITS</w:t>
      </w:r>
      <w:r w:rsidR="0049528A">
        <w:t>:</w:t>
      </w:r>
      <w:r w:rsidR="005536D2">
        <w:t xml:space="preserve"> </w:t>
      </w:r>
      <w:r>
        <w:t>[NASA Project Manager must specify units, e.g. hours, WYEs, or dollars]</w:t>
      </w:r>
    </w:p>
    <w:p w:rsidR="00E323B4" w:rsidRDefault="00E323B4" w:rsidP="00E323B4">
      <w:pPr>
        <w:pStyle w:val="BodyNoIndentEVM"/>
      </w:pPr>
      <w:r w:rsidRPr="0049528A">
        <w:rPr>
          <w:b/>
        </w:rPr>
        <w:t>MAINTENANCE</w:t>
      </w:r>
      <w:r>
        <w:t>: None required</w:t>
      </w:r>
    </w:p>
    <w:p w:rsidR="009C765E" w:rsidRDefault="009C765E">
      <w:pPr>
        <w:spacing w:after="0"/>
        <w:rPr>
          <w:rFonts w:ascii="Times New Roman" w:hAnsi="Times New Roman"/>
          <w:sz w:val="24"/>
        </w:rPr>
      </w:pPr>
      <w:r>
        <w:br w:type="page"/>
      </w:r>
    </w:p>
    <w:p w:rsidR="00E323B4" w:rsidRDefault="006C147E" w:rsidP="006C147E">
      <w:pPr>
        <w:pStyle w:val="FigurecaptionAppendixEVM"/>
      </w:pPr>
      <w:r>
        <w:lastRenderedPageBreak/>
        <w:t xml:space="preserve">Figure 5. </w:t>
      </w:r>
      <w:r w:rsidR="00E323B4">
        <w:t xml:space="preserve">Sample </w:t>
      </w:r>
      <w:r>
        <w:t xml:space="preserve">Data Requirements Description </w:t>
      </w:r>
      <w:r w:rsidR="00E323B4">
        <w:t>(DRD)</w:t>
      </w:r>
    </w:p>
    <w:p w:rsidR="00E323B4" w:rsidRDefault="00E323B4" w:rsidP="00E323B4">
      <w:pPr>
        <w:pStyle w:val="BodyNoIndentEVM"/>
      </w:pPr>
      <w:r w:rsidRPr="004D6151">
        <w:rPr>
          <w:b/>
        </w:rPr>
        <w:t>TITLE</w:t>
      </w:r>
      <w:r>
        <w:t>: Measurement of Work Accomplishment Status in Support of Project-Level Earned Value Management (EVM) Planning and Analysis</w:t>
      </w:r>
    </w:p>
    <w:p w:rsidR="00E323B4" w:rsidRDefault="00E323B4" w:rsidP="00E323B4">
      <w:pPr>
        <w:pStyle w:val="BodyNoIndentEVM"/>
      </w:pPr>
      <w:r w:rsidRPr="004D6151">
        <w:rPr>
          <w:b/>
        </w:rPr>
        <w:t>DESCRIPTION/USE</w:t>
      </w:r>
      <w:r>
        <w:t>:</w:t>
      </w:r>
      <w:r w:rsidR="005536D2">
        <w:t xml:space="preserve"> </w:t>
      </w:r>
      <w:r>
        <w:t>To provide information for: (1) supporting project analysis and (2) and providing valid, timely project status information to higher management.</w:t>
      </w:r>
    </w:p>
    <w:p w:rsidR="00E323B4" w:rsidRDefault="00E323B4" w:rsidP="00E323B4">
      <w:pPr>
        <w:pStyle w:val="BodyNoIndentEVM"/>
      </w:pPr>
      <w:r w:rsidRPr="004D6151">
        <w:rPr>
          <w:b/>
        </w:rPr>
        <w:t>PRIMARY RESPONSIBILITY</w:t>
      </w:r>
      <w:r>
        <w:t>:</w:t>
      </w:r>
      <w:r w:rsidR="005536D2">
        <w:t xml:space="preserve"> </w:t>
      </w:r>
      <w:r>
        <w:t>Center EVM Focal Point</w:t>
      </w:r>
    </w:p>
    <w:p w:rsidR="00E323B4" w:rsidRDefault="00E323B4" w:rsidP="00E323B4">
      <w:pPr>
        <w:pStyle w:val="BodyNoIndentEVM"/>
      </w:pPr>
      <w:r w:rsidRPr="004D6151">
        <w:rPr>
          <w:b/>
        </w:rPr>
        <w:t>DISTRIBUTION</w:t>
      </w:r>
      <w:r>
        <w:t>:</w:t>
      </w:r>
      <w:r w:rsidR="005536D2">
        <w:t xml:space="preserve"> </w:t>
      </w:r>
      <w:r>
        <w:t>Per Contracting Officer’s letter</w:t>
      </w:r>
    </w:p>
    <w:p w:rsidR="00E323B4" w:rsidRDefault="00E323B4" w:rsidP="00E323B4">
      <w:pPr>
        <w:pStyle w:val="BodyNoIndentEVM"/>
      </w:pPr>
      <w:r w:rsidRPr="004D6151">
        <w:rPr>
          <w:b/>
        </w:rPr>
        <w:t>INITIAL SUBMISSION</w:t>
      </w:r>
      <w:r>
        <w:t>:</w:t>
      </w:r>
      <w:r w:rsidR="005536D2">
        <w:t xml:space="preserve"> </w:t>
      </w:r>
      <w:r>
        <w:t>90 days after Authorization to Proceed</w:t>
      </w:r>
    </w:p>
    <w:p w:rsidR="00E323B4" w:rsidRDefault="00E323B4" w:rsidP="00E323B4">
      <w:pPr>
        <w:pStyle w:val="BodyNoIndentEVM"/>
      </w:pPr>
      <w:r w:rsidRPr="004D6151">
        <w:rPr>
          <w:b/>
        </w:rPr>
        <w:t>SUBMISSION FREQUENCY</w:t>
      </w:r>
      <w:r>
        <w:t>: Monthly; 12 working days after close of accounting month</w:t>
      </w:r>
    </w:p>
    <w:p w:rsidR="00E323B4" w:rsidRDefault="00E323B4" w:rsidP="00E323B4">
      <w:pPr>
        <w:pStyle w:val="BodyNoIndentEVM"/>
      </w:pPr>
      <w:r w:rsidRPr="004D6151">
        <w:rPr>
          <w:b/>
        </w:rPr>
        <w:t>REMARKS</w:t>
      </w:r>
      <w:r>
        <w:t>: This DRD will be used when the contractor is performing work in support of a NASA project that is using Earned Value Management.</w:t>
      </w:r>
    </w:p>
    <w:p w:rsidR="00E323B4" w:rsidRDefault="00E323B4" w:rsidP="00E323B4">
      <w:pPr>
        <w:pStyle w:val="BodyNoIndentEVM"/>
      </w:pPr>
      <w:r w:rsidRPr="004D6151">
        <w:rPr>
          <w:b/>
        </w:rPr>
        <w:t>INTERRELATIONSHIP</w:t>
      </w:r>
      <w:r>
        <w:t>: The reporting structure for the cost plans align with the Work Breakdown Structure. The cost plans must reconcile back to other deliverables supporting NASA’s Program, Planning, Budget, and Execution (PPBE) process.</w:t>
      </w:r>
      <w:r w:rsidR="005536D2">
        <w:t xml:space="preserve"> </w:t>
      </w:r>
      <w:r>
        <w:t xml:space="preserve">The </w:t>
      </w:r>
    </w:p>
    <w:p w:rsidR="00E323B4" w:rsidRDefault="00E323B4" w:rsidP="00E323B4">
      <w:pPr>
        <w:pStyle w:val="BodyNoIndentEVM"/>
      </w:pPr>
      <w:r w:rsidRPr="004D6151">
        <w:rPr>
          <w:b/>
        </w:rPr>
        <w:t>DATA PREPARATION INFORMATION</w:t>
      </w:r>
      <w:r>
        <w:t>:</w:t>
      </w:r>
    </w:p>
    <w:p w:rsidR="00E323B4" w:rsidRDefault="00E323B4" w:rsidP="00E323B4">
      <w:pPr>
        <w:pStyle w:val="BodyNoIndentEVM"/>
      </w:pPr>
      <w:r w:rsidRPr="004D6151">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4D6151">
        <w:rPr>
          <w:b/>
        </w:rPr>
        <w:t>APPLICABLE DOCUMENTS</w:t>
      </w:r>
      <w:r>
        <w:t>:</w:t>
      </w:r>
      <w:r w:rsidR="005536D2">
        <w:t xml:space="preserve"> </w:t>
      </w:r>
      <w:r>
        <w:t>Work Breakdown Structure (WBS) Data Requirements Document (DRD) and Monthly Status Review DRDs</w:t>
      </w:r>
    </w:p>
    <w:p w:rsidR="00E323B4" w:rsidRDefault="00E323B4" w:rsidP="00E323B4">
      <w:pPr>
        <w:pStyle w:val="BodyNoIndentEVM"/>
      </w:pPr>
      <w:r w:rsidRPr="004D6151">
        <w:rPr>
          <w:b/>
        </w:rPr>
        <w:t>CONTENTS</w:t>
      </w:r>
      <w:r>
        <w:t>: Include the contract name and work/task/job order number (or other unique project identifier) associated with the report. The contractor will provide a current month and cumulative since inception dollarized status of work accomplished by each WBS item specified for reporting.</w:t>
      </w:r>
      <w:r w:rsidR="005536D2">
        <w:t xml:space="preserve"> </w:t>
      </w:r>
      <w:r>
        <w:t>Cumulative status of tasks is represented by a percent complete assessment based on objective measures and exit criteria.</w:t>
      </w:r>
      <w:r w:rsidR="005536D2">
        <w:t xml:space="preserve"> </w:t>
      </w:r>
      <w:r>
        <w:t>The status is then dollarized by multiplying the percent complete status by the total budget for each WBS specified for reporting in the WBS DRD.</w:t>
      </w:r>
      <w:r w:rsidR="005536D2">
        <w:t xml:space="preserve"> </w:t>
      </w:r>
      <w:r>
        <w:t>To calculate a dollarized current month status, subtract last month’s cumulative by this month’s.</w:t>
      </w:r>
    </w:p>
    <w:p w:rsidR="00E323B4" w:rsidRDefault="00E323B4" w:rsidP="00E323B4">
      <w:pPr>
        <w:pStyle w:val="BodyNoIndentEVM"/>
      </w:pPr>
      <w:r w:rsidRPr="004D6151">
        <w:rPr>
          <w:b/>
        </w:rPr>
        <w:t>Beginning of Period</w:t>
      </w:r>
      <w:r>
        <w:t>:</w:t>
      </w:r>
    </w:p>
    <w:p w:rsidR="00E323B4" w:rsidRDefault="00E323B4" w:rsidP="00E323B4">
      <w:pPr>
        <w:pStyle w:val="BodyNoIndentEVM"/>
      </w:pPr>
      <w:r w:rsidRPr="004D6151">
        <w:rPr>
          <w:b/>
        </w:rPr>
        <w:t>End of Period</w:t>
      </w:r>
      <w:r>
        <w:t>:</w:t>
      </w:r>
    </w:p>
    <w:p w:rsidR="00E323B4" w:rsidRDefault="00E323B4" w:rsidP="00E323B4">
      <w:pPr>
        <w:pStyle w:val="BodyNoIndentEVM"/>
      </w:pPr>
      <w:r w:rsidRPr="004D6151">
        <w:rPr>
          <w:b/>
        </w:rPr>
        <w:t>Contract Name</w:t>
      </w:r>
      <w:r>
        <w:t>:</w:t>
      </w:r>
    </w:p>
    <w:p w:rsidR="00E323B4" w:rsidRDefault="00E323B4" w:rsidP="00E323B4">
      <w:pPr>
        <w:pStyle w:val="BodyNoIndentEVM"/>
      </w:pPr>
      <w:r w:rsidRPr="004D6151">
        <w:rPr>
          <w:b/>
        </w:rPr>
        <w:t>Work/Task/Job Order #</w:t>
      </w:r>
      <w:r>
        <w:t>:</w:t>
      </w:r>
    </w:p>
    <w:tbl>
      <w:tblPr>
        <w:tblStyle w:val="TableGrid"/>
        <w:tblW w:w="9360" w:type="dxa"/>
        <w:jc w:val="center"/>
        <w:tblLook w:val="04A0" w:firstRow="1" w:lastRow="0" w:firstColumn="1" w:lastColumn="0" w:noHBand="0" w:noVBand="1"/>
      </w:tblPr>
      <w:tblGrid>
        <w:gridCol w:w="1305"/>
        <w:gridCol w:w="2198"/>
        <w:gridCol w:w="1075"/>
        <w:gridCol w:w="1184"/>
        <w:gridCol w:w="1207"/>
        <w:gridCol w:w="1184"/>
        <w:gridCol w:w="1207"/>
      </w:tblGrid>
      <w:tr w:rsidR="00E6297A" w:rsidTr="00E94E6D">
        <w:trPr>
          <w:jc w:val="center"/>
        </w:trPr>
        <w:tc>
          <w:tcPr>
            <w:tcW w:w="1318" w:type="dxa"/>
            <w:vMerge w:val="restart"/>
            <w:shd w:val="clear" w:color="auto" w:fill="DDD9C3"/>
            <w:vAlign w:val="bottom"/>
          </w:tcPr>
          <w:p w:rsidR="00E6297A" w:rsidRDefault="00E6297A" w:rsidP="00E94E6D">
            <w:pPr>
              <w:pStyle w:val="TableHeadingEVM"/>
              <w:keepNext/>
              <w:keepLines/>
            </w:pPr>
            <w:r w:rsidRPr="00E6297A">
              <w:lastRenderedPageBreak/>
              <w:t>WBS #</w:t>
            </w:r>
          </w:p>
        </w:tc>
        <w:tc>
          <w:tcPr>
            <w:tcW w:w="2198" w:type="dxa"/>
            <w:vMerge w:val="restart"/>
            <w:shd w:val="clear" w:color="auto" w:fill="DDD9C3"/>
            <w:vAlign w:val="bottom"/>
          </w:tcPr>
          <w:p w:rsidR="00E6297A" w:rsidRDefault="00E6297A" w:rsidP="00E94E6D">
            <w:pPr>
              <w:pStyle w:val="TableHeadingEVM"/>
              <w:keepNext/>
              <w:keepLines/>
            </w:pPr>
            <w:r w:rsidRPr="00E6297A">
              <w:t>WBS Description</w:t>
            </w:r>
          </w:p>
        </w:tc>
        <w:tc>
          <w:tcPr>
            <w:tcW w:w="1136" w:type="dxa"/>
            <w:vMerge w:val="restart"/>
            <w:shd w:val="clear" w:color="auto" w:fill="DDD9C3"/>
            <w:vAlign w:val="bottom"/>
          </w:tcPr>
          <w:p w:rsidR="00E6297A" w:rsidRDefault="00E6297A" w:rsidP="00E94E6D">
            <w:pPr>
              <w:pStyle w:val="TableHeadingEVM"/>
              <w:keepNext/>
              <w:keepLines/>
            </w:pPr>
            <w:r w:rsidRPr="00E6297A">
              <w:t>Total Budget ($K)</w:t>
            </w:r>
          </w:p>
        </w:tc>
        <w:tc>
          <w:tcPr>
            <w:tcW w:w="2462" w:type="dxa"/>
            <w:gridSpan w:val="2"/>
            <w:shd w:val="clear" w:color="auto" w:fill="DDD9C3"/>
            <w:vAlign w:val="bottom"/>
          </w:tcPr>
          <w:p w:rsidR="00E6297A" w:rsidRDefault="00E6297A" w:rsidP="00E94E6D">
            <w:pPr>
              <w:pStyle w:val="TableHeadingEVM"/>
              <w:keepNext/>
              <w:keepLines/>
            </w:pPr>
            <w:r w:rsidRPr="00E6297A">
              <w:t>Current Month</w:t>
            </w:r>
          </w:p>
        </w:tc>
        <w:tc>
          <w:tcPr>
            <w:tcW w:w="2462" w:type="dxa"/>
            <w:gridSpan w:val="2"/>
            <w:shd w:val="clear" w:color="auto" w:fill="DDD9C3"/>
            <w:vAlign w:val="bottom"/>
          </w:tcPr>
          <w:p w:rsidR="00E6297A" w:rsidRDefault="00E6297A" w:rsidP="00E94E6D">
            <w:pPr>
              <w:pStyle w:val="TableHeadingEVM"/>
              <w:keepNext/>
              <w:keepLines/>
            </w:pPr>
            <w:r w:rsidRPr="00E6297A">
              <w:t>Cumulative Since Inception</w:t>
            </w:r>
          </w:p>
        </w:tc>
      </w:tr>
      <w:tr w:rsidR="00E6297A" w:rsidTr="00E94E6D">
        <w:trPr>
          <w:jc w:val="center"/>
        </w:trPr>
        <w:tc>
          <w:tcPr>
            <w:tcW w:w="1318" w:type="dxa"/>
            <w:vMerge/>
            <w:shd w:val="clear" w:color="auto" w:fill="DDD9C3"/>
          </w:tcPr>
          <w:p w:rsidR="00E6297A" w:rsidRDefault="00E6297A" w:rsidP="00E94E6D">
            <w:pPr>
              <w:pStyle w:val="BodyNoIndentEVM"/>
              <w:keepNext/>
              <w:keepLines/>
            </w:pPr>
          </w:p>
        </w:tc>
        <w:tc>
          <w:tcPr>
            <w:tcW w:w="2198" w:type="dxa"/>
            <w:vMerge/>
            <w:shd w:val="clear" w:color="auto" w:fill="DDD9C3"/>
          </w:tcPr>
          <w:p w:rsidR="00E6297A" w:rsidRDefault="00E6297A" w:rsidP="00E94E6D">
            <w:pPr>
              <w:pStyle w:val="BodyNoIndentEVM"/>
              <w:keepNext/>
              <w:keepLines/>
            </w:pPr>
          </w:p>
        </w:tc>
        <w:tc>
          <w:tcPr>
            <w:tcW w:w="1136" w:type="dxa"/>
            <w:vMerge/>
            <w:shd w:val="clear" w:color="auto" w:fill="DDD9C3"/>
          </w:tcPr>
          <w:p w:rsidR="00E6297A" w:rsidRDefault="00E6297A" w:rsidP="00E94E6D">
            <w:pPr>
              <w:pStyle w:val="BodyNoIndentEVM"/>
              <w:keepNext/>
              <w:keepLines/>
            </w:pPr>
          </w:p>
        </w:tc>
        <w:tc>
          <w:tcPr>
            <w:tcW w:w="1222" w:type="dxa"/>
            <w:shd w:val="clear" w:color="auto" w:fill="DDD9C3"/>
            <w:vAlign w:val="bottom"/>
          </w:tcPr>
          <w:p w:rsidR="00E6297A" w:rsidRDefault="00E6297A" w:rsidP="00E94E6D">
            <w:pPr>
              <w:pStyle w:val="TableHeadingEVM"/>
              <w:keepNext/>
              <w:keepLines/>
              <w:rPr>
                <w:rFonts w:cs="Arial"/>
                <w:i/>
              </w:rPr>
            </w:pPr>
            <w:r w:rsidRPr="00E6297A">
              <w:t>% Complete</w:t>
            </w:r>
          </w:p>
        </w:tc>
        <w:tc>
          <w:tcPr>
            <w:tcW w:w="1240" w:type="dxa"/>
            <w:shd w:val="clear" w:color="auto" w:fill="DDD9C3"/>
            <w:vAlign w:val="bottom"/>
          </w:tcPr>
          <w:p w:rsidR="00E6297A" w:rsidRDefault="00E6297A" w:rsidP="00E94E6D">
            <w:pPr>
              <w:pStyle w:val="TableHeadingEVM"/>
              <w:keepNext/>
              <w:keepLines/>
              <w:rPr>
                <w:rFonts w:cs="Arial"/>
                <w:i/>
              </w:rPr>
            </w:pPr>
            <w:r w:rsidRPr="00E6297A">
              <w:t>Dollarized Status ($K)</w:t>
            </w:r>
          </w:p>
        </w:tc>
        <w:tc>
          <w:tcPr>
            <w:tcW w:w="1222" w:type="dxa"/>
            <w:shd w:val="clear" w:color="auto" w:fill="DDD9C3"/>
            <w:vAlign w:val="bottom"/>
          </w:tcPr>
          <w:p w:rsidR="00E6297A" w:rsidRDefault="00E6297A" w:rsidP="00E94E6D">
            <w:pPr>
              <w:pStyle w:val="TableHeadingEVM"/>
              <w:keepNext/>
              <w:keepLines/>
              <w:rPr>
                <w:rFonts w:cs="Arial"/>
                <w:i/>
              </w:rPr>
            </w:pPr>
            <w:r w:rsidRPr="00E6297A">
              <w:t>% Complete</w:t>
            </w:r>
          </w:p>
        </w:tc>
        <w:tc>
          <w:tcPr>
            <w:tcW w:w="1240" w:type="dxa"/>
            <w:shd w:val="clear" w:color="auto" w:fill="DDD9C3"/>
            <w:vAlign w:val="bottom"/>
          </w:tcPr>
          <w:p w:rsidR="00E6297A" w:rsidRDefault="00E6297A" w:rsidP="00E94E6D">
            <w:pPr>
              <w:pStyle w:val="TableHeadingEVM"/>
              <w:keepNext/>
              <w:keepLines/>
            </w:pPr>
            <w:r w:rsidRPr="00E6297A">
              <w:t>Dollarized Status ($K)</w:t>
            </w:r>
          </w:p>
        </w:tc>
      </w:tr>
      <w:tr w:rsidR="00E6297A" w:rsidTr="00E94E6D">
        <w:trPr>
          <w:jc w:val="center"/>
        </w:trPr>
        <w:tc>
          <w:tcPr>
            <w:tcW w:w="1318" w:type="dxa"/>
          </w:tcPr>
          <w:p w:rsidR="00E6297A" w:rsidRPr="00E6297A" w:rsidRDefault="00E6297A" w:rsidP="00E94E6D">
            <w:pPr>
              <w:pStyle w:val="TableTextEVM"/>
              <w:keepNext/>
              <w:keepLines/>
            </w:pPr>
            <w:r w:rsidRPr="00E6297A">
              <w:t>123456.01</w:t>
            </w:r>
          </w:p>
        </w:tc>
        <w:tc>
          <w:tcPr>
            <w:tcW w:w="2198" w:type="dxa"/>
          </w:tcPr>
          <w:p w:rsidR="00E6297A" w:rsidRPr="00E6297A" w:rsidRDefault="00E6297A" w:rsidP="00E94E6D">
            <w:pPr>
              <w:pStyle w:val="TableTextEVM"/>
              <w:keepNext/>
              <w:keepLines/>
              <w:rPr>
                <w:i/>
              </w:rPr>
            </w:pPr>
            <w:r w:rsidRPr="00E6297A">
              <w:t>Project Management</w:t>
            </w:r>
          </w:p>
        </w:tc>
        <w:tc>
          <w:tcPr>
            <w:tcW w:w="1136" w:type="dxa"/>
          </w:tcPr>
          <w:p w:rsidR="00E6297A" w:rsidRPr="00E6297A" w:rsidRDefault="00E6297A" w:rsidP="00E94E6D">
            <w:pPr>
              <w:pStyle w:val="TableTextEVM"/>
              <w:keepNext/>
              <w:keepLines/>
              <w:rPr>
                <w:i/>
              </w:rPr>
            </w:pPr>
            <w:r w:rsidRPr="00E6297A">
              <w:t xml:space="preserve"> 200</w:t>
            </w:r>
          </w:p>
        </w:tc>
        <w:tc>
          <w:tcPr>
            <w:tcW w:w="1222" w:type="dxa"/>
          </w:tcPr>
          <w:p w:rsidR="00E6297A" w:rsidRPr="00E6297A" w:rsidRDefault="00E6297A" w:rsidP="00E94E6D">
            <w:pPr>
              <w:pStyle w:val="TableTextEVM"/>
              <w:keepNext/>
              <w:keepLines/>
              <w:rPr>
                <w:i/>
              </w:rPr>
            </w:pPr>
            <w:r w:rsidRPr="00E6297A">
              <w:t xml:space="preserve"> 20</w:t>
            </w:r>
          </w:p>
        </w:tc>
        <w:tc>
          <w:tcPr>
            <w:tcW w:w="1240" w:type="dxa"/>
          </w:tcPr>
          <w:p w:rsidR="00E6297A" w:rsidRPr="00E6297A" w:rsidRDefault="00E6297A" w:rsidP="00E94E6D">
            <w:pPr>
              <w:pStyle w:val="TableTextEVM"/>
              <w:keepNext/>
              <w:keepLines/>
              <w:rPr>
                <w:i/>
              </w:rPr>
            </w:pPr>
            <w:r w:rsidRPr="00E6297A">
              <w:t>40</w:t>
            </w:r>
          </w:p>
        </w:tc>
        <w:tc>
          <w:tcPr>
            <w:tcW w:w="1222" w:type="dxa"/>
          </w:tcPr>
          <w:p w:rsidR="00E6297A" w:rsidRPr="00E6297A" w:rsidRDefault="00E6297A" w:rsidP="00E94E6D">
            <w:pPr>
              <w:pStyle w:val="TableTextEVM"/>
              <w:keepNext/>
              <w:keepLines/>
              <w:rPr>
                <w:i/>
              </w:rPr>
            </w:pPr>
            <w:r w:rsidRPr="00E6297A">
              <w:t>50</w:t>
            </w:r>
          </w:p>
        </w:tc>
        <w:tc>
          <w:tcPr>
            <w:tcW w:w="1240" w:type="dxa"/>
          </w:tcPr>
          <w:p w:rsidR="00E6297A" w:rsidRPr="00E6297A" w:rsidRDefault="00E6297A" w:rsidP="00E94E6D">
            <w:pPr>
              <w:pStyle w:val="TableTextEVM"/>
              <w:keepNext/>
              <w:keepLines/>
              <w:rPr>
                <w:i/>
              </w:rPr>
            </w:pPr>
            <w:r w:rsidRPr="00E6297A">
              <w:t>100</w:t>
            </w:r>
          </w:p>
        </w:tc>
      </w:tr>
      <w:tr w:rsidR="00E6297A" w:rsidTr="00E94E6D">
        <w:trPr>
          <w:jc w:val="center"/>
        </w:trPr>
        <w:tc>
          <w:tcPr>
            <w:tcW w:w="1318" w:type="dxa"/>
          </w:tcPr>
          <w:p w:rsidR="00E6297A" w:rsidRPr="00E6297A" w:rsidRDefault="00E6297A" w:rsidP="00E94E6D">
            <w:pPr>
              <w:pStyle w:val="TableTextEVM"/>
              <w:keepNext/>
              <w:keepLines/>
            </w:pPr>
            <w:r w:rsidRPr="00E6297A">
              <w:t>123456.02</w:t>
            </w:r>
          </w:p>
        </w:tc>
        <w:tc>
          <w:tcPr>
            <w:tcW w:w="2198" w:type="dxa"/>
          </w:tcPr>
          <w:p w:rsidR="00E6297A" w:rsidRPr="00E6297A" w:rsidRDefault="00E6297A" w:rsidP="00E94E6D">
            <w:pPr>
              <w:pStyle w:val="TableTextEVM"/>
              <w:keepNext/>
              <w:keepLines/>
              <w:rPr>
                <w:i/>
              </w:rPr>
            </w:pPr>
            <w:r w:rsidRPr="00E6297A">
              <w:t>Systems Engineering</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123456.03</w:t>
            </w:r>
          </w:p>
        </w:tc>
        <w:tc>
          <w:tcPr>
            <w:tcW w:w="2198" w:type="dxa"/>
          </w:tcPr>
          <w:p w:rsidR="00E6297A" w:rsidRPr="00E6297A" w:rsidRDefault="00E6297A" w:rsidP="00E94E6D">
            <w:pPr>
              <w:pStyle w:val="TableTextEVM"/>
              <w:keepNext/>
              <w:keepLines/>
              <w:rPr>
                <w:i/>
              </w:rPr>
            </w:pPr>
            <w:r w:rsidRPr="00E6297A">
              <w:t>Safety &amp; Mission Assurance</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123456.04</w:t>
            </w:r>
          </w:p>
        </w:tc>
        <w:tc>
          <w:tcPr>
            <w:tcW w:w="2198" w:type="dxa"/>
          </w:tcPr>
          <w:p w:rsidR="00E6297A" w:rsidRPr="00E6297A" w:rsidRDefault="00E6297A" w:rsidP="00E94E6D">
            <w:pPr>
              <w:pStyle w:val="TableTextEVM"/>
              <w:keepNext/>
              <w:keepLines/>
              <w:rPr>
                <w:i/>
              </w:rPr>
            </w:pPr>
            <w:r w:rsidRPr="00E6297A">
              <w:t>Science/Technology</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123456.05</w:t>
            </w:r>
          </w:p>
        </w:tc>
        <w:tc>
          <w:tcPr>
            <w:tcW w:w="2198" w:type="dxa"/>
          </w:tcPr>
          <w:p w:rsidR="00E6297A" w:rsidRPr="00E6297A" w:rsidRDefault="00E6297A" w:rsidP="00E94E6D">
            <w:pPr>
              <w:pStyle w:val="TableTextEVM"/>
              <w:keepNext/>
              <w:keepLines/>
              <w:rPr>
                <w:i/>
              </w:rPr>
            </w:pPr>
            <w:r w:rsidRPr="00E6297A">
              <w:t>Payloads</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123456.06</w:t>
            </w:r>
          </w:p>
        </w:tc>
        <w:tc>
          <w:tcPr>
            <w:tcW w:w="2198" w:type="dxa"/>
          </w:tcPr>
          <w:p w:rsidR="00E6297A" w:rsidRPr="00E6297A" w:rsidRDefault="00E6297A" w:rsidP="00E94E6D">
            <w:pPr>
              <w:pStyle w:val="TableTextEVM"/>
              <w:keepNext/>
              <w:keepLines/>
              <w:rPr>
                <w:i/>
              </w:rPr>
            </w:pPr>
            <w:r w:rsidRPr="00E6297A">
              <w:t>Spacecraft</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123456.07</w:t>
            </w:r>
          </w:p>
        </w:tc>
        <w:tc>
          <w:tcPr>
            <w:tcW w:w="2198" w:type="dxa"/>
          </w:tcPr>
          <w:p w:rsidR="00E6297A" w:rsidRPr="00E6297A" w:rsidRDefault="00E6297A" w:rsidP="00E94E6D">
            <w:pPr>
              <w:pStyle w:val="TableTextEVM"/>
              <w:keepNext/>
              <w:keepLines/>
              <w:rPr>
                <w:i/>
              </w:rPr>
            </w:pPr>
            <w:r w:rsidRPr="00E6297A">
              <w:t>Mission Operations</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123456.08</w:t>
            </w:r>
          </w:p>
        </w:tc>
        <w:tc>
          <w:tcPr>
            <w:tcW w:w="2198" w:type="dxa"/>
          </w:tcPr>
          <w:p w:rsidR="00E6297A" w:rsidRPr="00E6297A" w:rsidRDefault="00E6297A" w:rsidP="00E94E6D">
            <w:pPr>
              <w:pStyle w:val="TableTextEVM"/>
              <w:keepNext/>
              <w:keepLines/>
              <w:rPr>
                <w:i/>
              </w:rPr>
            </w:pPr>
            <w:r w:rsidRPr="00E6297A">
              <w:t>Launch Vehicle/Services</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123456.09</w:t>
            </w:r>
          </w:p>
        </w:tc>
        <w:tc>
          <w:tcPr>
            <w:tcW w:w="2198" w:type="dxa"/>
          </w:tcPr>
          <w:p w:rsidR="00E6297A" w:rsidRPr="00E6297A" w:rsidRDefault="00E6297A" w:rsidP="00E94E6D">
            <w:pPr>
              <w:pStyle w:val="TableTextEVM"/>
              <w:keepNext/>
              <w:keepLines/>
              <w:rPr>
                <w:i/>
              </w:rPr>
            </w:pPr>
            <w:r w:rsidRPr="00E6297A">
              <w:t>Ground Systems</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123456.10</w:t>
            </w:r>
          </w:p>
        </w:tc>
        <w:tc>
          <w:tcPr>
            <w:tcW w:w="2198" w:type="dxa"/>
          </w:tcPr>
          <w:p w:rsidR="00E6297A" w:rsidRPr="00E6297A" w:rsidRDefault="00E6297A" w:rsidP="00E94E6D">
            <w:pPr>
              <w:pStyle w:val="TableTextEVM"/>
              <w:keepNext/>
              <w:keepLines/>
              <w:rPr>
                <w:i/>
              </w:rPr>
            </w:pPr>
            <w:r w:rsidRPr="00E6297A">
              <w:t>Systems Integration &amp; Testing</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r w:rsidR="00E6297A" w:rsidTr="00E94E6D">
        <w:trPr>
          <w:jc w:val="center"/>
        </w:trPr>
        <w:tc>
          <w:tcPr>
            <w:tcW w:w="1318" w:type="dxa"/>
          </w:tcPr>
          <w:p w:rsidR="00E6297A" w:rsidRPr="00E6297A" w:rsidRDefault="00E6297A" w:rsidP="00E94E6D">
            <w:pPr>
              <w:pStyle w:val="TableTextEVM"/>
              <w:keepNext/>
              <w:keepLines/>
            </w:pPr>
            <w:r w:rsidRPr="00E6297A">
              <w:t>123456.11</w:t>
            </w:r>
          </w:p>
        </w:tc>
        <w:tc>
          <w:tcPr>
            <w:tcW w:w="2198" w:type="dxa"/>
          </w:tcPr>
          <w:p w:rsidR="00E6297A" w:rsidRPr="00E6297A" w:rsidRDefault="00E6297A" w:rsidP="00E94E6D">
            <w:pPr>
              <w:pStyle w:val="TableTextEVM"/>
              <w:keepNext/>
              <w:keepLines/>
              <w:rPr>
                <w:i/>
              </w:rPr>
            </w:pPr>
            <w:r w:rsidRPr="00E6297A">
              <w:t>Education &amp; Public Outreach</w:t>
            </w:r>
          </w:p>
        </w:tc>
        <w:tc>
          <w:tcPr>
            <w:tcW w:w="1136"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c>
          <w:tcPr>
            <w:tcW w:w="1222" w:type="dxa"/>
          </w:tcPr>
          <w:p w:rsidR="00E6297A" w:rsidRPr="00E6297A" w:rsidRDefault="00E6297A" w:rsidP="00E94E6D">
            <w:pPr>
              <w:pStyle w:val="TableTextEVM"/>
              <w:keepNext/>
              <w:keepLines/>
              <w:rPr>
                <w:i/>
              </w:rPr>
            </w:pPr>
            <w:r w:rsidRPr="00E6297A">
              <w:t xml:space="preserve"> </w:t>
            </w:r>
          </w:p>
        </w:tc>
        <w:tc>
          <w:tcPr>
            <w:tcW w:w="1240" w:type="dxa"/>
          </w:tcPr>
          <w:p w:rsidR="00E6297A" w:rsidRPr="00E6297A" w:rsidRDefault="00E6297A" w:rsidP="00E94E6D">
            <w:pPr>
              <w:pStyle w:val="TableTextEVM"/>
              <w:keepNext/>
              <w:keepLines/>
              <w:rPr>
                <w:i/>
              </w:rPr>
            </w:pPr>
            <w:r w:rsidRPr="00E6297A">
              <w:t xml:space="preserve"> </w:t>
            </w:r>
          </w:p>
        </w:tc>
      </w:tr>
    </w:tbl>
    <w:p w:rsidR="00E323B4" w:rsidRDefault="00E323B4" w:rsidP="00E323B4">
      <w:pPr>
        <w:pStyle w:val="BodyNoIndentEVM"/>
      </w:pPr>
      <w:r w:rsidRPr="00E6297A">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E6297A">
        <w:rPr>
          <w:b/>
        </w:rPr>
        <w:t>UNITS</w:t>
      </w:r>
      <w:r w:rsidR="00431B15">
        <w:t>:</w:t>
      </w:r>
      <w:r>
        <w:t xml:space="preserve"> [NASA Project Manager must specify the units needed, such as hours, WYEs, dollars, etc.]</w:t>
      </w:r>
    </w:p>
    <w:p w:rsidR="00E323B4" w:rsidRDefault="00E323B4" w:rsidP="00E323B4">
      <w:pPr>
        <w:pStyle w:val="BodyNoIndentEVM"/>
      </w:pPr>
      <w:r w:rsidRPr="00E6297A">
        <w:rPr>
          <w:b/>
        </w:rPr>
        <w:t>MAINTENANCE</w:t>
      </w:r>
      <w:r>
        <w:t>: None required.</w:t>
      </w:r>
    </w:p>
    <w:p w:rsidR="009C765E" w:rsidRDefault="009C765E">
      <w:pPr>
        <w:spacing w:after="0"/>
        <w:rPr>
          <w:rFonts w:ascii="Times New Roman" w:hAnsi="Times New Roman"/>
          <w:sz w:val="24"/>
        </w:rPr>
      </w:pPr>
      <w:r>
        <w:br w:type="page"/>
      </w:r>
    </w:p>
    <w:p w:rsidR="00E323B4" w:rsidRDefault="006C147E" w:rsidP="006C147E">
      <w:pPr>
        <w:pStyle w:val="FigurecaptionAppendixEVM"/>
      </w:pPr>
      <w:r>
        <w:lastRenderedPageBreak/>
        <w:t xml:space="preserve">Figure 6. </w:t>
      </w:r>
      <w:r w:rsidR="00E323B4">
        <w:t xml:space="preserve">Sample </w:t>
      </w:r>
      <w:r>
        <w:t xml:space="preserve">Data Requirements Description </w:t>
      </w:r>
      <w:r w:rsidR="00E323B4">
        <w:t>(DRD)</w:t>
      </w:r>
    </w:p>
    <w:p w:rsidR="00E323B4" w:rsidRDefault="00E323B4" w:rsidP="00E323B4">
      <w:pPr>
        <w:pStyle w:val="BodyNoIndentEVM"/>
      </w:pPr>
      <w:r w:rsidRPr="00BE7ACF">
        <w:rPr>
          <w:b/>
        </w:rPr>
        <w:t>TITLE</w:t>
      </w:r>
      <w:r>
        <w:t>: Cost Weighted Milestone Methodology in Support of Project-Level Earned Value Management (EVM) Planning and Analysis</w:t>
      </w:r>
    </w:p>
    <w:p w:rsidR="00E323B4" w:rsidRDefault="00E323B4" w:rsidP="00E323B4">
      <w:pPr>
        <w:pStyle w:val="BodyNoIndentEVM"/>
      </w:pPr>
      <w:r w:rsidRPr="00BE7ACF">
        <w:rPr>
          <w:b/>
        </w:rPr>
        <w:t>DESCRIPTION/USE</w:t>
      </w:r>
      <w:r>
        <w:t>:</w:t>
      </w:r>
      <w:r w:rsidR="005536D2">
        <w:t xml:space="preserve"> </w:t>
      </w:r>
      <w:r>
        <w:t>To provide information for: (1) supporting project analysis, (2) assessing progress and (3) and providing valid, timely project status information to higher management.</w:t>
      </w:r>
    </w:p>
    <w:p w:rsidR="00E323B4" w:rsidRDefault="00E323B4" w:rsidP="00E323B4">
      <w:pPr>
        <w:pStyle w:val="BodyNoIndentEVM"/>
      </w:pPr>
      <w:r w:rsidRPr="00BE7ACF">
        <w:rPr>
          <w:b/>
        </w:rPr>
        <w:t>PRIMARY RESPONSIBILITY</w:t>
      </w:r>
      <w:r>
        <w:t>:</w:t>
      </w:r>
      <w:r w:rsidR="005536D2">
        <w:t xml:space="preserve"> </w:t>
      </w:r>
      <w:r>
        <w:t>Center EVM Focal Point</w:t>
      </w:r>
    </w:p>
    <w:p w:rsidR="00E323B4" w:rsidRDefault="00E323B4" w:rsidP="00E323B4">
      <w:pPr>
        <w:pStyle w:val="BodyNoIndentEVM"/>
      </w:pPr>
      <w:r w:rsidRPr="00BE7ACF">
        <w:rPr>
          <w:b/>
        </w:rPr>
        <w:t>DISTRIBUTION</w:t>
      </w:r>
      <w:r>
        <w:t>:</w:t>
      </w:r>
      <w:r w:rsidR="005536D2">
        <w:t xml:space="preserve"> </w:t>
      </w:r>
      <w:r>
        <w:t>Per Contracting Officer’s letter</w:t>
      </w:r>
    </w:p>
    <w:p w:rsidR="00E323B4" w:rsidRDefault="00E323B4" w:rsidP="00E323B4">
      <w:pPr>
        <w:pStyle w:val="BodyNoIndentEVM"/>
      </w:pPr>
      <w:r w:rsidRPr="00BE7ACF">
        <w:rPr>
          <w:b/>
        </w:rPr>
        <w:t>INITIAL SUBMISSION</w:t>
      </w:r>
      <w:r>
        <w:t>:</w:t>
      </w:r>
      <w:r w:rsidR="005536D2">
        <w:t xml:space="preserve"> </w:t>
      </w:r>
      <w:r>
        <w:t>90 days after Authorization to Proceed</w:t>
      </w:r>
    </w:p>
    <w:p w:rsidR="00E323B4" w:rsidRDefault="00E323B4" w:rsidP="00E323B4">
      <w:pPr>
        <w:pStyle w:val="BodyNoIndentEVM"/>
      </w:pPr>
      <w:r w:rsidRPr="00BE7ACF">
        <w:rPr>
          <w:b/>
        </w:rPr>
        <w:t>SUBMISSION FREQUENCY</w:t>
      </w:r>
      <w:r>
        <w:t>: Monthly; 12 working days after close of accounting month</w:t>
      </w:r>
    </w:p>
    <w:p w:rsidR="00E323B4" w:rsidRDefault="00E323B4" w:rsidP="00E323B4">
      <w:pPr>
        <w:pStyle w:val="BodyNoIndentEVM"/>
      </w:pPr>
      <w:r w:rsidRPr="00BE7ACF">
        <w:rPr>
          <w:b/>
        </w:rPr>
        <w:t>REMARKS</w:t>
      </w:r>
      <w:r>
        <w:t>: This DRD will be used when the contractor is performing work in support of a NASA project that is using Earned Value Management.</w:t>
      </w:r>
    </w:p>
    <w:p w:rsidR="00E323B4" w:rsidRDefault="00E323B4" w:rsidP="00E323B4">
      <w:pPr>
        <w:pStyle w:val="BodyNoIndentEVM"/>
      </w:pPr>
      <w:r w:rsidRPr="00BE7ACF">
        <w:rPr>
          <w:b/>
        </w:rPr>
        <w:t>INTERRELATIONSHIP</w:t>
      </w:r>
      <w:r>
        <w:t>: The reporting structure for the cost plans align with the Work Breakdown Structure. The cost plans must reconcile back to other deliverables supporting NASA’s Program, Planning, Budget, and Execution (PPBE) process.</w:t>
      </w:r>
      <w:r w:rsidR="005536D2">
        <w:t xml:space="preserve"> </w:t>
      </w:r>
    </w:p>
    <w:p w:rsidR="00E323B4" w:rsidRDefault="00E323B4" w:rsidP="00E323B4">
      <w:pPr>
        <w:pStyle w:val="BodyNoIndentEVM"/>
      </w:pPr>
      <w:r w:rsidRPr="00BE7ACF">
        <w:rPr>
          <w:b/>
        </w:rPr>
        <w:t>DATA PREPARATION INFORMATION</w:t>
      </w:r>
      <w:r>
        <w:t>:</w:t>
      </w:r>
    </w:p>
    <w:p w:rsidR="00E323B4" w:rsidRDefault="00E323B4" w:rsidP="00E323B4">
      <w:pPr>
        <w:pStyle w:val="BodyNoIndentEVM"/>
      </w:pPr>
      <w:r w:rsidRPr="00BE7ACF">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BE7ACF">
        <w:rPr>
          <w:b/>
        </w:rPr>
        <w:t>APPLICABLE DOCUMENTS</w:t>
      </w:r>
      <w:r>
        <w:t>:</w:t>
      </w:r>
      <w:r w:rsidR="005536D2">
        <w:t xml:space="preserve"> </w:t>
      </w:r>
      <w:r>
        <w:t>Work Breakdown Structure (WBS) Data Requirements Document (DRD)</w:t>
      </w:r>
    </w:p>
    <w:p w:rsidR="00E323B4" w:rsidRDefault="00E323B4" w:rsidP="00E323B4">
      <w:pPr>
        <w:pStyle w:val="BodyNoIndentEVM"/>
      </w:pPr>
      <w:r w:rsidRPr="00BE7ACF">
        <w:rPr>
          <w:b/>
        </w:rPr>
        <w:t>CONTENTS</w:t>
      </w:r>
      <w:r>
        <w:t>: The contractor will use a cost weighted milestone methodology to provide a dollarized status of the work accomplished each month.</w:t>
      </w:r>
      <w:r w:rsidR="005536D2">
        <w:t xml:space="preserve"> </w:t>
      </w:r>
      <w:r>
        <w:t>This requires that each sub-task be broken down into monthly cost weighted milestones that represent a portion of the total sub-task budget. It is important that the sum of all cost weighted milestones must equal 100% of the planned subtask budget. On a monthly basis, a report will be generated which captures the “dollarized” planned accomplishments compared to the actual accomplishments.</w:t>
      </w:r>
      <w:r w:rsidR="005536D2">
        <w:t xml:space="preserve"> </w:t>
      </w:r>
    </w:p>
    <w:p w:rsidR="00E323B4" w:rsidRDefault="00E323B4" w:rsidP="00E323B4">
      <w:pPr>
        <w:pStyle w:val="BodyNoIndentEVM"/>
      </w:pPr>
      <w:r>
        <w:t>On a monthly basis, determine, document and update the status of each of the scheduled milestone accomplishments for the month and make a definitive determination as to whether or not the effort is completed.</w:t>
      </w:r>
      <w:r w:rsidR="005536D2">
        <w:t xml:space="preserve"> </w:t>
      </w:r>
      <w:r>
        <w:t>Each milestone or task will use a 0/100 performance measurement methodology where performance is not earned until the milestone or task is completely finished.</w:t>
      </w:r>
      <w:r w:rsidR="005536D2">
        <w:t xml:space="preserve"> </w:t>
      </w:r>
      <w:r>
        <w:t>This will aid in achieving objectivity where progress and cost is concerned.</w:t>
      </w:r>
      <w:r w:rsidR="005536D2">
        <w:t xml:space="preserve"> </w:t>
      </w:r>
      <w:r>
        <w:t>An example of the process is outlined below.</w:t>
      </w:r>
      <w:r w:rsidR="005536D2">
        <w:t xml:space="preserve"> </w:t>
      </w:r>
    </w:p>
    <w:p w:rsidR="00E323B4" w:rsidRDefault="00E323B4" w:rsidP="00E323B4">
      <w:pPr>
        <w:pStyle w:val="BodyNoIndentEVM"/>
      </w:pPr>
      <w:r w:rsidRPr="00BE7ACF">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BE7ACF">
        <w:rPr>
          <w:b/>
        </w:rPr>
        <w:t>UNITS</w:t>
      </w:r>
      <w:r>
        <w:t>:</w:t>
      </w:r>
      <w:r w:rsidR="005536D2">
        <w:t xml:space="preserve"> </w:t>
      </w:r>
      <w:r>
        <w:t>[NASA Project Manager must specify units, e.g. hours, WYEs, or dollars]</w:t>
      </w:r>
    </w:p>
    <w:p w:rsidR="00A31080" w:rsidRDefault="00E323B4" w:rsidP="00BE7ACF">
      <w:pPr>
        <w:pStyle w:val="BodyNoIndentEVM"/>
      </w:pPr>
      <w:r w:rsidRPr="00BE7ACF">
        <w:rPr>
          <w:b/>
        </w:rPr>
        <w:t>MAINTENANCE</w:t>
      </w:r>
      <w:r>
        <w:t>: None required</w:t>
      </w:r>
    </w:p>
    <w:p w:rsidR="009C765E" w:rsidRDefault="00A31080" w:rsidP="00A31080">
      <w:pPr>
        <w:pStyle w:val="BodyNoIndentEVM"/>
      </w:pPr>
      <w:r w:rsidRPr="00A858A4">
        <w:object w:dxaOrig="7150" w:dyaOrig="5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2pt;height:376.9pt" o:ole="">
            <v:imagedata r:id="rId26" o:title=""/>
          </v:shape>
          <o:OLEObject Type="Embed" ProgID="PowerPoint.Slide.8" ShapeID="_x0000_i1025" DrawAspect="Content" ObjectID="_1405235704" r:id="rId27"/>
        </w:object>
      </w:r>
      <w:r w:rsidR="009C765E">
        <w:br w:type="page"/>
      </w:r>
    </w:p>
    <w:p w:rsidR="00E323B4" w:rsidRDefault="006C147E" w:rsidP="006C147E">
      <w:pPr>
        <w:pStyle w:val="FigurecaptionAppendixEVM"/>
      </w:pPr>
      <w:r>
        <w:lastRenderedPageBreak/>
        <w:t xml:space="preserve">Figure 7. </w:t>
      </w:r>
      <w:r w:rsidR="00E323B4">
        <w:t xml:space="preserve">Sample </w:t>
      </w:r>
      <w:r>
        <w:t xml:space="preserve">Data Requirements Description </w:t>
      </w:r>
      <w:r w:rsidR="00E323B4">
        <w:t>(DRD)</w:t>
      </w:r>
    </w:p>
    <w:p w:rsidR="00E323B4" w:rsidRDefault="00E323B4" w:rsidP="00E323B4">
      <w:pPr>
        <w:pStyle w:val="BodyNoIndentEVM"/>
      </w:pPr>
      <w:r w:rsidRPr="00BE7ACF">
        <w:rPr>
          <w:b/>
        </w:rPr>
        <w:t>TITLE</w:t>
      </w:r>
      <w:r>
        <w:t>: Monthly Status Reviews (MSRs) in Support of Project-Level Earned Value Management (EVM) Planning and Analysis</w:t>
      </w:r>
    </w:p>
    <w:p w:rsidR="00E323B4" w:rsidRDefault="00E323B4" w:rsidP="00E323B4">
      <w:pPr>
        <w:pStyle w:val="BodyNoIndentEVM"/>
      </w:pPr>
      <w:r w:rsidRPr="00BE7ACF">
        <w:rPr>
          <w:b/>
        </w:rPr>
        <w:t>DESCRIPTION/USE</w:t>
      </w:r>
      <w:r>
        <w:t>:</w:t>
      </w:r>
      <w:r w:rsidR="005536D2">
        <w:t xml:space="preserve"> </w:t>
      </w:r>
      <w:r>
        <w:t>To provide information for: (1) supporting project analysis and (2) and providing valid, timely project status information to higher management.</w:t>
      </w:r>
    </w:p>
    <w:p w:rsidR="00E323B4" w:rsidRDefault="00E323B4" w:rsidP="00E323B4">
      <w:pPr>
        <w:pStyle w:val="BodyNoIndentEVM"/>
      </w:pPr>
      <w:r w:rsidRPr="00BE7ACF">
        <w:rPr>
          <w:b/>
        </w:rPr>
        <w:t>PRIMARY RESPONSIBILITY</w:t>
      </w:r>
      <w:r>
        <w:t>:</w:t>
      </w:r>
      <w:r w:rsidR="005536D2">
        <w:t xml:space="preserve"> </w:t>
      </w:r>
      <w:r>
        <w:t>Center EVM Focal Point</w:t>
      </w:r>
    </w:p>
    <w:p w:rsidR="00E323B4" w:rsidRDefault="00E323B4" w:rsidP="00E323B4">
      <w:pPr>
        <w:pStyle w:val="BodyNoIndentEVM"/>
      </w:pPr>
      <w:r w:rsidRPr="00BE7ACF">
        <w:rPr>
          <w:b/>
        </w:rPr>
        <w:t>DISTRIBUTION</w:t>
      </w:r>
      <w:r>
        <w:t>:</w:t>
      </w:r>
      <w:r w:rsidR="005536D2">
        <w:t xml:space="preserve"> </w:t>
      </w:r>
      <w:r>
        <w:t>Per Contracting Officer’s letter</w:t>
      </w:r>
    </w:p>
    <w:p w:rsidR="00E323B4" w:rsidRDefault="00E323B4" w:rsidP="00E323B4">
      <w:pPr>
        <w:pStyle w:val="BodyNoIndentEVM"/>
      </w:pPr>
      <w:r w:rsidRPr="00BE7ACF">
        <w:rPr>
          <w:b/>
        </w:rPr>
        <w:t>INITIAL SUBMISSION</w:t>
      </w:r>
      <w:r>
        <w:t>:</w:t>
      </w:r>
      <w:r w:rsidR="005536D2">
        <w:t xml:space="preserve"> </w:t>
      </w:r>
      <w:r>
        <w:t>90 days after Authorization to Proceed</w:t>
      </w:r>
    </w:p>
    <w:p w:rsidR="00E323B4" w:rsidRDefault="00E323B4" w:rsidP="00E323B4">
      <w:pPr>
        <w:pStyle w:val="BodyNoIndentEVM"/>
      </w:pPr>
      <w:r w:rsidRPr="00BE7ACF">
        <w:rPr>
          <w:b/>
        </w:rPr>
        <w:t>SUBMISSION FREQUENCY</w:t>
      </w:r>
      <w:r>
        <w:t>: Monthly; 15 working days after close of accounting month</w:t>
      </w:r>
    </w:p>
    <w:p w:rsidR="00E323B4" w:rsidRDefault="00E323B4" w:rsidP="00E323B4">
      <w:pPr>
        <w:pStyle w:val="BodyNoIndentEVM"/>
      </w:pPr>
      <w:r w:rsidRPr="00BE7ACF">
        <w:rPr>
          <w:b/>
        </w:rPr>
        <w:t>REMARKS</w:t>
      </w:r>
      <w:r>
        <w:t>: This DRD will be used when the contractor is performing work in support of a NASA project that is using Earned Value Management.</w:t>
      </w:r>
    </w:p>
    <w:p w:rsidR="00E323B4" w:rsidRDefault="00E323B4" w:rsidP="00E323B4">
      <w:pPr>
        <w:pStyle w:val="BodyNoIndentEVM"/>
      </w:pPr>
      <w:r w:rsidRPr="00BE7ACF">
        <w:rPr>
          <w:b/>
        </w:rPr>
        <w:t>INTERRELATIONSHIP</w:t>
      </w:r>
      <w:r>
        <w:t>: The reporting structure aligns with the Work Breakdown Structure. The cost plans must reconcile back to other deliverables supporting NASA’s Program, Planning, Budget, and Execution (PPBE) process.</w:t>
      </w:r>
      <w:r w:rsidR="005536D2">
        <w:t xml:space="preserve"> </w:t>
      </w:r>
      <w:r>
        <w:t xml:space="preserve">The </w:t>
      </w:r>
    </w:p>
    <w:p w:rsidR="00E323B4" w:rsidRDefault="00E323B4" w:rsidP="00E323B4">
      <w:pPr>
        <w:pStyle w:val="BodyNoIndentEVM"/>
      </w:pPr>
      <w:r w:rsidRPr="00BE7ACF">
        <w:rPr>
          <w:b/>
        </w:rPr>
        <w:t>DATA PREPARATION INFORMATION</w:t>
      </w:r>
      <w:r>
        <w:t>:</w:t>
      </w:r>
    </w:p>
    <w:p w:rsidR="00E323B4" w:rsidRDefault="00E323B4" w:rsidP="00E323B4">
      <w:pPr>
        <w:pStyle w:val="BodyNoIndentEVM"/>
      </w:pPr>
      <w:r w:rsidRPr="00BE7ACF">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BE7ACF">
        <w:rPr>
          <w:b/>
        </w:rPr>
        <w:t>APPLICABLE DOCUMENTS</w:t>
      </w:r>
      <w:r>
        <w:t>:</w:t>
      </w:r>
      <w:r w:rsidR="005536D2">
        <w:t xml:space="preserve"> </w:t>
      </w:r>
      <w:r>
        <w:t>Work Breakdown Structure (WBS) Data Requirements Document (DRD), NASA Form 533M and Q, Other Budget and Operating Plan DRDs, Other Monthly Status Reviews DRDs</w:t>
      </w:r>
    </w:p>
    <w:p w:rsidR="00E323B4" w:rsidRDefault="00E323B4" w:rsidP="00E323B4">
      <w:pPr>
        <w:pStyle w:val="BodyNoIndentEVM"/>
      </w:pPr>
      <w:r w:rsidRPr="00BE7ACF">
        <w:rPr>
          <w:b/>
        </w:rPr>
        <w:t>CONTENTS</w:t>
      </w:r>
      <w:r>
        <w:t>: The contractor will conduct a Monthly Status Review (MSR) with NASA to include the following information:</w:t>
      </w:r>
    </w:p>
    <w:p w:rsidR="00E323B4" w:rsidRDefault="00E323B4" w:rsidP="00E323B4">
      <w:pPr>
        <w:pStyle w:val="BodyNoIndentEVM"/>
      </w:pPr>
      <w:r>
        <w:t>Comparison of the dollarized work accomplished to the cost plan for each WBS specified for reporting in the WBS DRD (both cumulatively since inception and current month).</w:t>
      </w:r>
      <w:r w:rsidR="005536D2">
        <w:t xml:space="preserve"> </w:t>
      </w:r>
      <w:r>
        <w:t>This represents the schedule variance.</w:t>
      </w:r>
    </w:p>
    <w:p w:rsidR="00E323B4" w:rsidRDefault="00E323B4" w:rsidP="00E323B4">
      <w:pPr>
        <w:pStyle w:val="BodyNoIndentEVM"/>
      </w:pPr>
      <w:r>
        <w:t>Comparison of the dollarized work accomplished to the actual cost incurred to accomplish that work (both cumulatively since inception and current month).</w:t>
      </w:r>
      <w:r w:rsidR="005536D2">
        <w:t xml:space="preserve"> </w:t>
      </w:r>
      <w:r>
        <w:t>This represents the cost variance.</w:t>
      </w:r>
    </w:p>
    <w:p w:rsidR="00E323B4" w:rsidRDefault="00E323B4" w:rsidP="00E323B4">
      <w:pPr>
        <w:pStyle w:val="BodyNoIndentEVM"/>
      </w:pPr>
      <w:r>
        <w:t>Comparison of the Budget At Complete (BAC) to the latest forecasted Estimate At Complete (EAC).</w:t>
      </w:r>
      <w:r w:rsidR="005536D2">
        <w:t xml:space="preserve"> </w:t>
      </w:r>
      <w:r>
        <w:t>This represents the Variance At Complete (VAC).</w:t>
      </w:r>
    </w:p>
    <w:p w:rsidR="00E323B4" w:rsidRDefault="00E323B4" w:rsidP="00E323B4">
      <w:pPr>
        <w:pStyle w:val="BodyNoIndentEVM"/>
      </w:pPr>
      <w:r>
        <w:t>Explanation of variances that exceed +/- [NASA Project Manager specified threshold(s)] must be explained and include the reason for the variance, the impact to the immediate task and overall cost and schedule at completion (if none, explain why), and any corrective actions that will be undertaken to recover.</w:t>
      </w:r>
    </w:p>
    <w:p w:rsidR="00E323B4" w:rsidRDefault="00E323B4" w:rsidP="00E323B4">
      <w:pPr>
        <w:pStyle w:val="BodyNoIndentEVM"/>
      </w:pPr>
      <w:r w:rsidRPr="00BE7ACF">
        <w:rPr>
          <w:b/>
        </w:rPr>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E323B4" w:rsidP="00E323B4">
      <w:pPr>
        <w:pStyle w:val="BodyNoIndentEVM"/>
      </w:pPr>
      <w:r w:rsidRPr="00BE7ACF">
        <w:rPr>
          <w:b/>
        </w:rPr>
        <w:t>UNITS</w:t>
      </w:r>
      <w:r w:rsidR="00BE7ACF">
        <w:t>:</w:t>
      </w:r>
      <w:r w:rsidR="005536D2">
        <w:t xml:space="preserve"> </w:t>
      </w:r>
      <w:r>
        <w:t>[NASA Project Manager must specify units, e.g. hours, WYEs, or dollars]</w:t>
      </w:r>
    </w:p>
    <w:p w:rsidR="009C765E" w:rsidRDefault="00E323B4" w:rsidP="00BE7ACF">
      <w:pPr>
        <w:pStyle w:val="BodyNoIndentEVM"/>
      </w:pPr>
      <w:r w:rsidRPr="00BE7ACF">
        <w:rPr>
          <w:b/>
        </w:rPr>
        <w:t>MAINTENANCE</w:t>
      </w:r>
      <w:r>
        <w:t>: None required</w:t>
      </w:r>
      <w:r w:rsidR="009C765E">
        <w:br w:type="page"/>
      </w:r>
    </w:p>
    <w:p w:rsidR="00E323B4" w:rsidRDefault="006C147E" w:rsidP="006C147E">
      <w:pPr>
        <w:pStyle w:val="FigurecaptionAppendixEVM"/>
      </w:pPr>
      <w:r>
        <w:lastRenderedPageBreak/>
        <w:t xml:space="preserve">Figure 8. </w:t>
      </w:r>
      <w:r w:rsidR="00E323B4">
        <w:t xml:space="preserve">Sample </w:t>
      </w:r>
      <w:r>
        <w:t xml:space="preserve">Data Requirements Description </w:t>
      </w:r>
      <w:r w:rsidR="00E323B4">
        <w:t>(DRD)</w:t>
      </w:r>
    </w:p>
    <w:p w:rsidR="00E323B4" w:rsidRDefault="00E323B4" w:rsidP="00E323B4">
      <w:pPr>
        <w:pStyle w:val="BodyNoIndentEVM"/>
      </w:pPr>
      <w:r w:rsidRPr="00204653">
        <w:rPr>
          <w:b/>
        </w:rPr>
        <w:t>TITLE</w:t>
      </w:r>
      <w:r>
        <w:t>: Variance Explanations in Support of Project-Level Earned Value Management (EVM) Planning and Analysis</w:t>
      </w:r>
    </w:p>
    <w:p w:rsidR="00E323B4" w:rsidRDefault="00E323B4" w:rsidP="00E323B4">
      <w:pPr>
        <w:pStyle w:val="BodyNoIndentEVM"/>
      </w:pPr>
      <w:r w:rsidRPr="00204653">
        <w:rPr>
          <w:b/>
        </w:rPr>
        <w:t>DESCRIPTION/USE</w:t>
      </w:r>
      <w:r>
        <w:t>:</w:t>
      </w:r>
      <w:r w:rsidR="005536D2">
        <w:t xml:space="preserve"> </w:t>
      </w:r>
      <w:r>
        <w:t>To provide information for: (1) supporting project analysis and (2) and providing valid, timely project status information to higher management.</w:t>
      </w:r>
    </w:p>
    <w:p w:rsidR="00E323B4" w:rsidRDefault="00E323B4" w:rsidP="00E323B4">
      <w:pPr>
        <w:pStyle w:val="BodyNoIndentEVM"/>
      </w:pPr>
      <w:r w:rsidRPr="00204653">
        <w:rPr>
          <w:b/>
        </w:rPr>
        <w:t>PRIMARY RESPONSIBILITY</w:t>
      </w:r>
      <w:r>
        <w:t>:</w:t>
      </w:r>
      <w:r w:rsidR="005536D2">
        <w:t xml:space="preserve"> </w:t>
      </w:r>
      <w:r>
        <w:t>Center EVM Focal Point</w:t>
      </w:r>
    </w:p>
    <w:p w:rsidR="00E323B4" w:rsidRDefault="00E323B4" w:rsidP="00E323B4">
      <w:pPr>
        <w:pStyle w:val="BodyNoIndentEVM"/>
      </w:pPr>
      <w:r w:rsidRPr="00204653">
        <w:rPr>
          <w:b/>
        </w:rPr>
        <w:t>DISTRIBUTION</w:t>
      </w:r>
      <w:r>
        <w:t>:</w:t>
      </w:r>
      <w:r w:rsidR="005536D2">
        <w:t xml:space="preserve"> </w:t>
      </w:r>
      <w:r>
        <w:t>Per Contracting Officer’s letter</w:t>
      </w:r>
    </w:p>
    <w:p w:rsidR="00E323B4" w:rsidRDefault="00E323B4" w:rsidP="00E323B4">
      <w:pPr>
        <w:pStyle w:val="BodyNoIndentEVM"/>
      </w:pPr>
      <w:r w:rsidRPr="00204653">
        <w:rPr>
          <w:b/>
        </w:rPr>
        <w:t>INITIAL SUBMISSION</w:t>
      </w:r>
      <w:r>
        <w:t>:</w:t>
      </w:r>
      <w:r w:rsidR="005536D2">
        <w:t xml:space="preserve"> </w:t>
      </w:r>
      <w:r>
        <w:t>90 days after Authorization to Proceed</w:t>
      </w:r>
    </w:p>
    <w:p w:rsidR="00E323B4" w:rsidRDefault="00E323B4" w:rsidP="00E323B4">
      <w:pPr>
        <w:pStyle w:val="BodyNoIndentEVM"/>
      </w:pPr>
      <w:r w:rsidRPr="00204653">
        <w:rPr>
          <w:b/>
        </w:rPr>
        <w:t>SUBMISSION FREQUENCY</w:t>
      </w:r>
      <w:r>
        <w:t>: Monthly; 12 working days after close of accounting month</w:t>
      </w:r>
    </w:p>
    <w:p w:rsidR="00E323B4" w:rsidRDefault="00E323B4" w:rsidP="00E323B4">
      <w:pPr>
        <w:pStyle w:val="BodyNoIndentEVM"/>
      </w:pPr>
      <w:r w:rsidRPr="00204653">
        <w:rPr>
          <w:b/>
        </w:rPr>
        <w:t>REMARKS</w:t>
      </w:r>
      <w:r>
        <w:t>: This DRD will be used when the contractor is performing work in support of a NASA project that is using Earned Value Management.</w:t>
      </w:r>
    </w:p>
    <w:p w:rsidR="00E323B4" w:rsidRDefault="00E323B4" w:rsidP="00E323B4">
      <w:pPr>
        <w:pStyle w:val="BodyNoIndentEVM"/>
      </w:pPr>
      <w:r w:rsidRPr="00204653">
        <w:rPr>
          <w:b/>
        </w:rPr>
        <w:t>INTERRELATIONSHIP</w:t>
      </w:r>
      <w:r>
        <w:t>: The reporting structure aligns with the Work Breakdown Structure. The cost plans must reconcile back to other deliverables supporting NASA’s Program, Planning, Budget, and Execution (PPBE) process.</w:t>
      </w:r>
      <w:r w:rsidR="005536D2">
        <w:t xml:space="preserve"> </w:t>
      </w:r>
    </w:p>
    <w:p w:rsidR="00E323B4" w:rsidRDefault="00E323B4" w:rsidP="00E323B4">
      <w:pPr>
        <w:pStyle w:val="BodyNoIndentEVM"/>
      </w:pPr>
      <w:r w:rsidRPr="00204653">
        <w:rPr>
          <w:b/>
        </w:rPr>
        <w:t>DATA PREPARATION INFORMATION</w:t>
      </w:r>
      <w:r>
        <w:t>:</w:t>
      </w:r>
    </w:p>
    <w:p w:rsidR="00E323B4" w:rsidRDefault="00E323B4" w:rsidP="00E323B4">
      <w:pPr>
        <w:pStyle w:val="BodyNoIndentEVM"/>
      </w:pPr>
      <w:r w:rsidRPr="00204653">
        <w:rPr>
          <w:b/>
        </w:rPr>
        <w:t>SCOPE</w:t>
      </w:r>
      <w:r>
        <w:t>:</w:t>
      </w:r>
      <w:r w:rsidR="005536D2">
        <w:t xml:space="preserve"> </w:t>
      </w:r>
      <w:r>
        <w:t>This report will be used as the basis for integration of project cost, schedule, and technical data to support project-level EVM planning and analysis.</w:t>
      </w:r>
    </w:p>
    <w:p w:rsidR="00E323B4" w:rsidRDefault="00E323B4" w:rsidP="00E323B4">
      <w:pPr>
        <w:pStyle w:val="BodyNoIndentEVM"/>
      </w:pPr>
      <w:r w:rsidRPr="00204653">
        <w:rPr>
          <w:b/>
        </w:rPr>
        <w:t>APPLICABLE DOCUMENTS</w:t>
      </w:r>
      <w:r>
        <w:t>:</w:t>
      </w:r>
      <w:r w:rsidR="005536D2">
        <w:t xml:space="preserve"> </w:t>
      </w:r>
      <w:r>
        <w:t>Work Breakdown Structure (WBS) Data Requirements Document (DRD), NASA Form 533M and Q, Other Budget and Operating Plan DRDs, Monthly Status Reviews DRDs</w:t>
      </w:r>
    </w:p>
    <w:p w:rsidR="00E323B4" w:rsidRDefault="00E323B4" w:rsidP="00E323B4">
      <w:pPr>
        <w:pStyle w:val="BodyNoIndentEVM"/>
      </w:pPr>
      <w:r w:rsidRPr="00204653">
        <w:rPr>
          <w:b/>
        </w:rPr>
        <w:t>CONTENTS</w:t>
      </w:r>
      <w:r>
        <w:t>: The contractor will provide variance explanations on a monthly basis for all variances that exceed +/- [NASA Project Manager specified threshold(s)] on a [NASA Project Manager specified current and/or cumulative basis].</w:t>
      </w:r>
      <w:r w:rsidR="005536D2">
        <w:t xml:space="preserve"> </w:t>
      </w:r>
      <w:r>
        <w:t>For each WBS specified for reporting, provide the following information:</w:t>
      </w:r>
    </w:p>
    <w:p w:rsidR="00E323B4" w:rsidRDefault="00E323B4" w:rsidP="00E323B4">
      <w:pPr>
        <w:pStyle w:val="BodyNoIndentEVM"/>
      </w:pPr>
      <w:r>
        <w:tab/>
      </w:r>
      <w:r>
        <w:tab/>
        <w:t>WBS number and Description:</w:t>
      </w:r>
    </w:p>
    <w:p w:rsidR="00E323B4" w:rsidRDefault="00E323B4" w:rsidP="00E323B4">
      <w:pPr>
        <w:pStyle w:val="BodyNoIndentEVM"/>
      </w:pPr>
      <w:r>
        <w:tab/>
      </w:r>
      <w:r>
        <w:tab/>
        <w:t>Type and Magnitude of Variance.</w:t>
      </w:r>
      <w:r w:rsidR="005536D2">
        <w:t xml:space="preserve"> </w:t>
      </w:r>
      <w:r>
        <w:t>For type, select from the following:</w:t>
      </w:r>
      <w:r w:rsidR="005536D2">
        <w:t xml:space="preserve"> </w:t>
      </w:r>
    </w:p>
    <w:p w:rsidR="00E323B4" w:rsidRDefault="00E323B4" w:rsidP="00E323B4">
      <w:pPr>
        <w:pStyle w:val="BodyNoIndentEVM"/>
      </w:pPr>
      <w:r>
        <w:t>Schedule Variance:</w:t>
      </w:r>
      <w:r w:rsidR="005536D2">
        <w:t xml:space="preserve"> </w:t>
      </w:r>
      <w:r>
        <w:t>Comparison of the dollarized work accomplished to the cost plan for each WBS specified for reporting in the WBS DRD (both cumulatively since inception and current month).</w:t>
      </w:r>
      <w:r w:rsidR="005536D2">
        <w:t xml:space="preserve"> </w:t>
      </w:r>
    </w:p>
    <w:p w:rsidR="00E323B4" w:rsidRDefault="00E323B4" w:rsidP="00E323B4">
      <w:pPr>
        <w:pStyle w:val="BodyNoIndentEVM"/>
      </w:pPr>
      <w:r>
        <w:t>Cost Variance:</w:t>
      </w:r>
      <w:r w:rsidR="005536D2">
        <w:t xml:space="preserve"> </w:t>
      </w:r>
      <w:r>
        <w:t>Comparison of the dollarized work accomplished to the actual cost incurred to accomplish that work (both cumulatively since inception and current month).</w:t>
      </w:r>
      <w:r w:rsidR="005536D2">
        <w:t xml:space="preserve"> </w:t>
      </w:r>
    </w:p>
    <w:p w:rsidR="00E323B4" w:rsidRDefault="00E323B4" w:rsidP="00E323B4">
      <w:pPr>
        <w:pStyle w:val="BodyNoIndentEVM"/>
      </w:pPr>
      <w:r>
        <w:t>Variance At Complete (VAC):</w:t>
      </w:r>
      <w:r w:rsidR="005536D2">
        <w:t xml:space="preserve"> </w:t>
      </w:r>
      <w:r>
        <w:t>Comparison of the Budget At Complete (BAC) to the latest forecasted Estimate At Complete (EAC).</w:t>
      </w:r>
      <w:r w:rsidR="005536D2">
        <w:t xml:space="preserve"> </w:t>
      </w:r>
    </w:p>
    <w:p w:rsidR="00E323B4" w:rsidRDefault="00E323B4" w:rsidP="00E323B4">
      <w:pPr>
        <w:pStyle w:val="BodyNoIndentEVM"/>
      </w:pPr>
      <w:r>
        <w:t>Effect on the immediate task</w:t>
      </w:r>
    </w:p>
    <w:p w:rsidR="00E323B4" w:rsidRDefault="00E323B4" w:rsidP="00E323B4">
      <w:pPr>
        <w:pStyle w:val="BodyNoIndentEVM"/>
      </w:pPr>
      <w:r>
        <w:t>Effect on the overall contract</w:t>
      </w:r>
    </w:p>
    <w:p w:rsidR="00E323B4" w:rsidRDefault="00E323B4" w:rsidP="00E323B4">
      <w:pPr>
        <w:pStyle w:val="BodyNoIndentEVM"/>
      </w:pPr>
      <w:r>
        <w:t>Corrective actions taken or planned</w:t>
      </w:r>
    </w:p>
    <w:p w:rsidR="00E323B4" w:rsidRDefault="00E323B4" w:rsidP="00E323B4">
      <w:pPr>
        <w:pStyle w:val="BodyNoIndentEVM"/>
      </w:pPr>
      <w:r w:rsidRPr="00204653">
        <w:rPr>
          <w:b/>
        </w:rPr>
        <w:lastRenderedPageBreak/>
        <w:t>FORMAT</w:t>
      </w:r>
      <w:r>
        <w:t>:</w:t>
      </w:r>
      <w:r w:rsidR="005536D2">
        <w:t xml:space="preserve"> </w:t>
      </w:r>
      <w:r>
        <w:t>Electronic versions shall be compatible with Microsoft Excel.</w:t>
      </w:r>
      <w:r w:rsidR="005536D2">
        <w:t xml:space="preserve"> </w:t>
      </w:r>
      <w:r>
        <w:t>Contractor formats that provide all required data are acceptable.</w:t>
      </w:r>
    </w:p>
    <w:p w:rsidR="00E323B4" w:rsidRDefault="00204653" w:rsidP="00E323B4">
      <w:pPr>
        <w:pStyle w:val="BodyNoIndentEVM"/>
      </w:pPr>
      <w:r w:rsidRPr="00204653">
        <w:rPr>
          <w:b/>
        </w:rPr>
        <w:t>UNITS</w:t>
      </w:r>
      <w:r>
        <w:t>:</w:t>
      </w:r>
      <w:r w:rsidR="005536D2">
        <w:t xml:space="preserve"> </w:t>
      </w:r>
      <w:r w:rsidR="00E323B4">
        <w:t>[NASA Project Manager must specify units, e.g. hours, WYEs, or dollars]</w:t>
      </w:r>
    </w:p>
    <w:p w:rsidR="00E323B4" w:rsidRDefault="00E323B4" w:rsidP="00E323B4">
      <w:pPr>
        <w:pStyle w:val="BodyNoIndentEVM"/>
      </w:pPr>
      <w:r w:rsidRPr="00204653">
        <w:rPr>
          <w:b/>
        </w:rPr>
        <w:t>MAINTENANCE</w:t>
      </w:r>
      <w:r>
        <w:t>: None required</w:t>
      </w:r>
    </w:p>
    <w:p w:rsidR="00E323B4" w:rsidRDefault="00E323B4" w:rsidP="00E323B4">
      <w:pPr>
        <w:pStyle w:val="BodyNoIndentEVM"/>
      </w:pPr>
    </w:p>
    <w:p w:rsidR="00E323B4" w:rsidRDefault="00E323B4" w:rsidP="00E323B4">
      <w:pPr>
        <w:pStyle w:val="BodyNoIndentEVM"/>
      </w:pPr>
      <w:r>
        <w:t> </w:t>
      </w:r>
    </w:p>
    <w:p w:rsidR="0003181C" w:rsidRDefault="0003181C" w:rsidP="00E323B4">
      <w:pPr>
        <w:pStyle w:val="BodyNoIndentEVM"/>
        <w:sectPr w:rsidR="0003181C" w:rsidSect="00A72601">
          <w:footerReference w:type="default" r:id="rId28"/>
          <w:pgSz w:w="12240" w:h="15840"/>
          <w:pgMar w:top="1440" w:right="1440" w:bottom="1440" w:left="1440" w:header="720" w:footer="720" w:gutter="0"/>
          <w:pgNumType w:start="1"/>
          <w:cols w:space="230"/>
          <w:docGrid w:linePitch="360"/>
        </w:sectPr>
      </w:pPr>
    </w:p>
    <w:p w:rsidR="002E42D9" w:rsidRDefault="002E42D9" w:rsidP="002E42D9">
      <w:pPr>
        <w:pStyle w:val="Heading1"/>
        <w:numPr>
          <w:ilvl w:val="0"/>
          <w:numId w:val="0"/>
        </w:numPr>
        <w:ind w:left="432"/>
      </w:pPr>
      <w:bookmarkStart w:id="111" w:name="_Toc307572672"/>
      <w:bookmarkStart w:id="112" w:name="_Toc307572731"/>
      <w:r>
        <w:lastRenderedPageBreak/>
        <w:t>Appendix F. Sample EVM Report</w:t>
      </w:r>
      <w:bookmarkEnd w:id="111"/>
      <w:bookmarkEnd w:id="112"/>
    </w:p>
    <w:p w:rsidR="00E323B4" w:rsidRDefault="00087965" w:rsidP="00F76604">
      <w:pPr>
        <w:pStyle w:val="FigureEVM"/>
        <w:jc w:val="center"/>
      </w:pPr>
      <w:r w:rsidRPr="00087965">
        <w:rPr>
          <w:noProof/>
        </w:rPr>
        <w:drawing>
          <wp:inline distT="0" distB="0" distL="0" distR="0">
            <wp:extent cx="4731385" cy="417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31385" cy="4178300"/>
                    </a:xfrm>
                    <a:prstGeom prst="rect">
                      <a:avLst/>
                    </a:prstGeom>
                    <a:noFill/>
                    <a:ln>
                      <a:noFill/>
                    </a:ln>
                  </pic:spPr>
                </pic:pic>
              </a:graphicData>
            </a:graphic>
          </wp:inline>
        </w:drawing>
      </w:r>
    </w:p>
    <w:p w:rsidR="00E323B4" w:rsidRDefault="00087965" w:rsidP="00087965">
      <w:pPr>
        <w:pStyle w:val="FigureEVM"/>
      </w:pPr>
      <w:r w:rsidRPr="00087965">
        <w:rPr>
          <w:noProof/>
        </w:rPr>
        <w:drawing>
          <wp:inline distT="0" distB="0" distL="0" distR="0">
            <wp:extent cx="5943600" cy="341841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418413"/>
                    </a:xfrm>
                    <a:prstGeom prst="rect">
                      <a:avLst/>
                    </a:prstGeom>
                    <a:noFill/>
                    <a:ln>
                      <a:noFill/>
                    </a:ln>
                  </pic:spPr>
                </pic:pic>
              </a:graphicData>
            </a:graphic>
          </wp:inline>
        </w:drawing>
      </w:r>
    </w:p>
    <w:p w:rsidR="00E323B4" w:rsidRDefault="00E323B4" w:rsidP="00087965">
      <w:pPr>
        <w:pStyle w:val="FigureEVM"/>
      </w:pPr>
    </w:p>
    <w:p w:rsidR="00E323B4" w:rsidRDefault="00087965" w:rsidP="00F76604">
      <w:pPr>
        <w:pStyle w:val="FigureEVM"/>
        <w:jc w:val="center"/>
      </w:pPr>
      <w:r w:rsidRPr="00087965">
        <w:rPr>
          <w:noProof/>
        </w:rPr>
        <w:lastRenderedPageBreak/>
        <w:drawing>
          <wp:inline distT="0" distB="0" distL="0" distR="0">
            <wp:extent cx="4157345" cy="51352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57345" cy="5135245"/>
                    </a:xfrm>
                    <a:prstGeom prst="rect">
                      <a:avLst/>
                    </a:prstGeom>
                    <a:noFill/>
                    <a:ln>
                      <a:noFill/>
                    </a:ln>
                  </pic:spPr>
                </pic:pic>
              </a:graphicData>
            </a:graphic>
          </wp:inline>
        </w:drawing>
      </w:r>
    </w:p>
    <w:p w:rsidR="00E323B4" w:rsidRDefault="00087965" w:rsidP="00087965">
      <w:pPr>
        <w:pStyle w:val="FigureEVM"/>
      </w:pPr>
      <w:r w:rsidRPr="00087965">
        <w:rPr>
          <w:noProof/>
        </w:rPr>
        <w:lastRenderedPageBreak/>
        <w:drawing>
          <wp:inline distT="0" distB="0" distL="0" distR="0">
            <wp:extent cx="5943600" cy="387938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879385"/>
                    </a:xfrm>
                    <a:prstGeom prst="rect">
                      <a:avLst/>
                    </a:prstGeom>
                    <a:noFill/>
                    <a:ln>
                      <a:noFill/>
                    </a:ln>
                  </pic:spPr>
                </pic:pic>
              </a:graphicData>
            </a:graphic>
          </wp:inline>
        </w:drawing>
      </w:r>
    </w:p>
    <w:p w:rsidR="00E323B4" w:rsidRDefault="00087965" w:rsidP="00087965">
      <w:pPr>
        <w:pStyle w:val="FigureEVM"/>
      </w:pPr>
      <w:r w:rsidRPr="00087965">
        <w:rPr>
          <w:noProof/>
        </w:rPr>
        <w:drawing>
          <wp:inline distT="0" distB="0" distL="0" distR="0">
            <wp:extent cx="5943600" cy="41421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4142153"/>
                    </a:xfrm>
                    <a:prstGeom prst="rect">
                      <a:avLst/>
                    </a:prstGeom>
                    <a:noFill/>
                    <a:ln>
                      <a:noFill/>
                    </a:ln>
                  </pic:spPr>
                </pic:pic>
              </a:graphicData>
            </a:graphic>
          </wp:inline>
        </w:drawing>
      </w:r>
    </w:p>
    <w:p w:rsidR="00E323B4" w:rsidRDefault="00087965" w:rsidP="00087965">
      <w:pPr>
        <w:pStyle w:val="FigureEVM"/>
      </w:pPr>
      <w:r w:rsidRPr="00087965">
        <w:rPr>
          <w:noProof/>
        </w:rPr>
        <w:lastRenderedPageBreak/>
        <w:drawing>
          <wp:inline distT="0" distB="0" distL="0" distR="0">
            <wp:extent cx="5932805" cy="47631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2805" cy="4763135"/>
                    </a:xfrm>
                    <a:prstGeom prst="rect">
                      <a:avLst/>
                    </a:prstGeom>
                    <a:noFill/>
                    <a:ln>
                      <a:noFill/>
                    </a:ln>
                  </pic:spPr>
                </pic:pic>
              </a:graphicData>
            </a:graphic>
          </wp:inline>
        </w:drawing>
      </w:r>
    </w:p>
    <w:p w:rsidR="00E323B4" w:rsidRDefault="00E323B4" w:rsidP="00E323B4">
      <w:pPr>
        <w:pStyle w:val="BodyNoIndentEVM"/>
      </w:pPr>
    </w:p>
    <w:p w:rsidR="0003181C" w:rsidRDefault="0003181C" w:rsidP="00E323B4">
      <w:pPr>
        <w:pStyle w:val="BodyNoIndentEVM"/>
        <w:sectPr w:rsidR="0003181C" w:rsidSect="00A72601">
          <w:footerReference w:type="default" r:id="rId35"/>
          <w:pgSz w:w="12240" w:h="15840"/>
          <w:pgMar w:top="1440" w:right="1440" w:bottom="1440" w:left="1440" w:header="720" w:footer="720" w:gutter="0"/>
          <w:pgNumType w:start="1"/>
          <w:cols w:space="230"/>
          <w:docGrid w:linePitch="360"/>
        </w:sectPr>
      </w:pPr>
    </w:p>
    <w:p w:rsidR="00E323B4" w:rsidRPr="009339D6" w:rsidRDefault="00C71146" w:rsidP="00EC45B0">
      <w:pPr>
        <w:pStyle w:val="Heading1"/>
        <w:numPr>
          <w:ilvl w:val="0"/>
          <w:numId w:val="0"/>
        </w:numPr>
        <w:ind w:left="432"/>
      </w:pPr>
      <w:bookmarkStart w:id="113" w:name="_Toc307572673"/>
      <w:bookmarkStart w:id="114" w:name="_Toc308011632"/>
      <w:r>
        <w:lastRenderedPageBreak/>
        <w:t>Appendix G.</w:t>
      </w:r>
      <w:r w:rsidR="005536D2">
        <w:t xml:space="preserve"> </w:t>
      </w:r>
      <w:r w:rsidR="00E323B4" w:rsidRPr="009339D6">
        <w:t>EVMS Surveillance</w:t>
      </w:r>
      <w:bookmarkEnd w:id="113"/>
      <w:bookmarkEnd w:id="114"/>
    </w:p>
    <w:p w:rsidR="00E323B4" w:rsidRPr="00EC45B0" w:rsidRDefault="00474A0D" w:rsidP="00474A0D">
      <w:pPr>
        <w:pStyle w:val="BodyEVM"/>
        <w:tabs>
          <w:tab w:val="clear" w:pos="360"/>
          <w:tab w:val="left" w:pos="900"/>
        </w:tabs>
        <w:ind w:firstLine="0"/>
        <w:rPr>
          <w:b/>
        </w:rPr>
      </w:pPr>
      <w:r>
        <w:rPr>
          <w:b/>
        </w:rPr>
        <w:t>G.</w:t>
      </w:r>
      <w:r w:rsidR="00C71146" w:rsidRPr="00EC45B0">
        <w:rPr>
          <w:b/>
        </w:rPr>
        <w:t>1</w:t>
      </w:r>
      <w:r w:rsidR="00C71146" w:rsidRPr="00EC45B0">
        <w:rPr>
          <w:b/>
        </w:rPr>
        <w:tab/>
      </w:r>
      <w:r w:rsidR="00E323B4" w:rsidRPr="00EC45B0">
        <w:rPr>
          <w:b/>
        </w:rPr>
        <w:t>Introduction</w:t>
      </w:r>
    </w:p>
    <w:p w:rsidR="00E323B4" w:rsidRPr="00EC45B0" w:rsidRDefault="00474A0D" w:rsidP="00474A0D">
      <w:pPr>
        <w:pStyle w:val="BodyEVM"/>
        <w:tabs>
          <w:tab w:val="clear" w:pos="360"/>
          <w:tab w:val="left" w:pos="900"/>
        </w:tabs>
        <w:ind w:firstLine="0"/>
        <w:rPr>
          <w:b/>
        </w:rPr>
      </w:pPr>
      <w:r>
        <w:rPr>
          <w:b/>
        </w:rPr>
        <w:t>G.</w:t>
      </w:r>
      <w:r w:rsidR="00C71146" w:rsidRPr="00EC45B0">
        <w:rPr>
          <w:b/>
        </w:rPr>
        <w:t>1.1</w:t>
      </w:r>
      <w:r w:rsidR="00C71146" w:rsidRPr="00EC45B0">
        <w:rPr>
          <w:b/>
        </w:rPr>
        <w:tab/>
      </w:r>
      <w:r w:rsidR="00E323B4" w:rsidRPr="00EC45B0">
        <w:rPr>
          <w:b/>
        </w:rPr>
        <w:t>Purpose</w:t>
      </w:r>
    </w:p>
    <w:p w:rsidR="00E323B4" w:rsidRDefault="00E323B4" w:rsidP="00E323B4">
      <w:pPr>
        <w:pStyle w:val="BodyNoIndentEVM"/>
      </w:pPr>
      <w:r>
        <w:t>Surveillance is the process of reviewing the health of the accepted Earned Value Management System (EVMS) process applied to projects.</w:t>
      </w:r>
      <w:r w:rsidR="005536D2">
        <w:t xml:space="preserve"> </w:t>
      </w:r>
      <w:r>
        <w:t>The purpose is to focus on using the Agency EVMS effectively to manage cost, schedule, and technical performance.</w:t>
      </w:r>
      <w:r w:rsidR="005536D2">
        <w:t xml:space="preserve"> </w:t>
      </w:r>
      <w:r>
        <w:t>An effective surveillance process ensures the key elements are maintained over time and on subsequent applications.</w:t>
      </w:r>
      <w:r w:rsidR="005536D2">
        <w:t xml:space="preserve"> </w:t>
      </w:r>
      <w:r>
        <w:t>This appendix describes the surveillance process for NASA projects with EVM requirements and assigns roles and responsibilities to assess the system’s operation. The objectives of surveillance are to:</w:t>
      </w:r>
    </w:p>
    <w:p w:rsidR="00E323B4" w:rsidRDefault="00E323B4" w:rsidP="00745539">
      <w:pPr>
        <w:pStyle w:val="Bullet1EVM"/>
      </w:pPr>
      <w:r>
        <w:t xml:space="preserve">Verify compliance with NASA policies related to EVM. </w:t>
      </w:r>
    </w:p>
    <w:p w:rsidR="00E323B4" w:rsidRDefault="00E323B4" w:rsidP="00745539">
      <w:pPr>
        <w:pStyle w:val="Bullet1EVM"/>
      </w:pPr>
      <w:r>
        <w:t>Verify project performance data reliability and consistency.</w:t>
      </w:r>
    </w:p>
    <w:p w:rsidR="00E323B4" w:rsidRDefault="00E323B4" w:rsidP="00745539">
      <w:pPr>
        <w:pStyle w:val="Bullet1EVM"/>
      </w:pPr>
      <w:r>
        <w:t>Verify compliance with the EVM System</w:t>
      </w:r>
      <w:r w:rsidR="00B00F7B">
        <w:t>s</w:t>
      </w:r>
      <w:r>
        <w:t xml:space="preserve"> Description and project EVM Implementation Plan. </w:t>
      </w:r>
    </w:p>
    <w:p w:rsidR="00E323B4" w:rsidRDefault="00E323B4" w:rsidP="00745539">
      <w:pPr>
        <w:pStyle w:val="Bullet1EVM"/>
      </w:pPr>
      <w:r>
        <w:t xml:space="preserve">Encourage continuous improvement and innovation of the EVMS to include people, processes, tools and </w:t>
      </w:r>
      <w:r w:rsidR="005C6A00">
        <w:t>training</w:t>
      </w:r>
      <w:r>
        <w:t>.</w:t>
      </w:r>
      <w:r w:rsidR="005536D2">
        <w:t xml:space="preserve"> </w:t>
      </w:r>
    </w:p>
    <w:p w:rsidR="00E323B4" w:rsidRDefault="00E323B4" w:rsidP="00745539">
      <w:pPr>
        <w:pStyle w:val="Bullet1EVM"/>
      </w:pPr>
      <w:r>
        <w:t>Maintain a disciplined process using EVM, including effective teamwork between the project and customer.</w:t>
      </w:r>
      <w:r w:rsidR="005536D2">
        <w:t xml:space="preserve"> </w:t>
      </w:r>
    </w:p>
    <w:p w:rsidR="00E323B4" w:rsidRDefault="00E323B4" w:rsidP="00745539">
      <w:pPr>
        <w:pStyle w:val="Bullet1EVM"/>
      </w:pPr>
      <w:r>
        <w:t>Effectively communicate surveillance findings and results including areas where the project demonstrates ineffective use of the EVMS.</w:t>
      </w:r>
    </w:p>
    <w:p w:rsidR="00E323B4" w:rsidRDefault="00E323B4" w:rsidP="00745539">
      <w:pPr>
        <w:pStyle w:val="Bullet1EVM"/>
      </w:pPr>
      <w:r>
        <w:t xml:space="preserve">Follow-up on the Project’s corrective action to assure the current and any foreseeable problems are eliminated. </w:t>
      </w:r>
    </w:p>
    <w:p w:rsidR="00E323B4" w:rsidRDefault="00E323B4" w:rsidP="00745539">
      <w:pPr>
        <w:pStyle w:val="Bullet1EVM"/>
      </w:pPr>
      <w:r>
        <w:t>Maintain metrics to determine the effectiveness of the EVMS and to distinguish between systemic and non-systemic problems.</w:t>
      </w:r>
      <w:r w:rsidR="005536D2">
        <w:t xml:space="preserve"> </w:t>
      </w:r>
    </w:p>
    <w:p w:rsidR="00E323B4" w:rsidRDefault="00E323B4" w:rsidP="00745539">
      <w:pPr>
        <w:pStyle w:val="Bullet1EVM"/>
      </w:pPr>
      <w:r>
        <w:t>Reduce the cost of surveillance by combining resources to achieve common goals.</w:t>
      </w:r>
    </w:p>
    <w:p w:rsidR="00E323B4" w:rsidRPr="00EC45B0" w:rsidRDefault="00474A0D" w:rsidP="00474A0D">
      <w:pPr>
        <w:pStyle w:val="BodyEVM"/>
        <w:tabs>
          <w:tab w:val="clear" w:pos="360"/>
          <w:tab w:val="left" w:pos="900"/>
        </w:tabs>
        <w:spacing w:before="240"/>
        <w:ind w:firstLine="0"/>
        <w:rPr>
          <w:b/>
        </w:rPr>
      </w:pPr>
      <w:r>
        <w:rPr>
          <w:b/>
        </w:rPr>
        <w:t>G.</w:t>
      </w:r>
      <w:r w:rsidR="00C71146">
        <w:rPr>
          <w:b/>
        </w:rPr>
        <w:t>1.2</w:t>
      </w:r>
      <w:r w:rsidR="00C71146">
        <w:rPr>
          <w:b/>
        </w:rPr>
        <w:tab/>
      </w:r>
      <w:r w:rsidR="00E323B4" w:rsidRPr="00EC45B0">
        <w:rPr>
          <w:b/>
        </w:rPr>
        <w:t>Scope</w:t>
      </w:r>
    </w:p>
    <w:p w:rsidR="00E323B4" w:rsidRDefault="00E323B4" w:rsidP="00E323B4">
      <w:pPr>
        <w:pStyle w:val="BodyNoIndentEVM"/>
      </w:pPr>
      <w:r>
        <w:t>Surveillance is performed on projects with EVM requirements.</w:t>
      </w:r>
      <w:r w:rsidR="005536D2">
        <w:t xml:space="preserve"> </w:t>
      </w:r>
      <w:r>
        <w:t xml:space="preserve">It includes in-house efforts as well as major contracts with EVM requirements. </w:t>
      </w:r>
    </w:p>
    <w:p w:rsidR="00E323B4" w:rsidRPr="00EC45B0" w:rsidRDefault="00474A0D" w:rsidP="00474A0D">
      <w:pPr>
        <w:pStyle w:val="BodyEVM"/>
        <w:tabs>
          <w:tab w:val="clear" w:pos="360"/>
          <w:tab w:val="left" w:pos="900"/>
        </w:tabs>
        <w:spacing w:before="240"/>
        <w:ind w:firstLine="0"/>
        <w:rPr>
          <w:b/>
        </w:rPr>
      </w:pPr>
      <w:r>
        <w:rPr>
          <w:b/>
        </w:rPr>
        <w:t>G.</w:t>
      </w:r>
      <w:r w:rsidR="00C71146">
        <w:rPr>
          <w:b/>
        </w:rPr>
        <w:t>1.3</w:t>
      </w:r>
      <w:r w:rsidR="00C71146">
        <w:rPr>
          <w:b/>
        </w:rPr>
        <w:tab/>
      </w:r>
      <w:r w:rsidR="00E323B4" w:rsidRPr="00EC45B0">
        <w:rPr>
          <w:b/>
        </w:rPr>
        <w:t>Applicable Definitions</w:t>
      </w:r>
    </w:p>
    <w:p w:rsidR="00E323B4" w:rsidRDefault="00E323B4" w:rsidP="00E323B4">
      <w:pPr>
        <w:pStyle w:val="BodyNoIndentEVM"/>
      </w:pPr>
      <w:r>
        <w:t>NASA project EVMS surveillance leverages the NDIA PMSC Surveillance Guide to the extent practical.</w:t>
      </w:r>
      <w:r w:rsidR="005536D2">
        <w:t xml:space="preserve"> </w:t>
      </w:r>
      <w:r>
        <w:t>Relevant definitions from the Guide are as follows:</w:t>
      </w:r>
      <w:r w:rsidR="005536D2">
        <w:t xml:space="preserve"> </w:t>
      </w:r>
    </w:p>
    <w:p w:rsidR="00E323B4" w:rsidRDefault="00E323B4" w:rsidP="00E323B4">
      <w:pPr>
        <w:pStyle w:val="BodyNoIndentEVM"/>
      </w:pPr>
      <w:r w:rsidRPr="00E94E6D">
        <w:rPr>
          <w:i/>
        </w:rPr>
        <w:t>Joint Surveillance:</w:t>
      </w:r>
      <w:r w:rsidR="005536D2">
        <w:t xml:space="preserve"> </w:t>
      </w:r>
      <w:r>
        <w:t>Project surveillance conducted jointly by the supplier and customer (e.g., for contractor’s this is typically performed by the contractor’s EVMS organization, the cognizant DCMA, and the customer)</w:t>
      </w:r>
    </w:p>
    <w:p w:rsidR="00E323B4" w:rsidRDefault="00E323B4" w:rsidP="00E323B4">
      <w:pPr>
        <w:pStyle w:val="BodyNoIndentEVM"/>
      </w:pPr>
      <w:r w:rsidRPr="00E94E6D">
        <w:rPr>
          <w:i/>
        </w:rPr>
        <w:t>Organization:</w:t>
      </w:r>
      <w:r w:rsidR="005536D2">
        <w:t xml:space="preserve"> </w:t>
      </w:r>
      <w:r>
        <w:t>A customer or supplier entity, including agencies responsible for management of internal projects using EVMS, prime contractors, subcontractors and inter-organizational transfers (IOT), with EVMS ownership and oversight responsibility for one or more sites.</w:t>
      </w:r>
    </w:p>
    <w:p w:rsidR="00E323B4" w:rsidRDefault="00E323B4" w:rsidP="00E323B4">
      <w:pPr>
        <w:pStyle w:val="BodyNoIndentEVM"/>
      </w:pPr>
      <w:r w:rsidRPr="00E94E6D">
        <w:rPr>
          <w:i/>
        </w:rPr>
        <w:t>Project:</w:t>
      </w:r>
      <w:r w:rsidR="005536D2">
        <w:t xml:space="preserve"> </w:t>
      </w:r>
      <w:r>
        <w:t xml:space="preserve">A specific investment identified in a Program Plan having defined requirements, a life cycle cost, a beginning, and an end. A project yields new or revised products and services that </w:t>
      </w:r>
      <w:r>
        <w:lastRenderedPageBreak/>
        <w:t>directly address NASA’s strategic goals. A project also has a management structure and may have interfaces to other projects, agencies, and international partners</w:t>
      </w:r>
    </w:p>
    <w:p w:rsidR="00E323B4" w:rsidRDefault="00E323B4" w:rsidP="00E323B4">
      <w:pPr>
        <w:pStyle w:val="BodyNoIndentEVM"/>
      </w:pPr>
      <w:r w:rsidRPr="0086790C">
        <w:rPr>
          <w:i/>
        </w:rPr>
        <w:t>Project Surveillance:</w:t>
      </w:r>
      <w:r w:rsidR="005536D2">
        <w:t xml:space="preserve"> </w:t>
      </w:r>
      <w:r>
        <w:t>The process of reviewing an individual project’s implementation of the organization’s accepted EVMS process.</w:t>
      </w:r>
    </w:p>
    <w:p w:rsidR="00E323B4" w:rsidRDefault="00E323B4" w:rsidP="00E323B4">
      <w:pPr>
        <w:pStyle w:val="BodyNoIndentEVM"/>
      </w:pPr>
      <w:r w:rsidRPr="0086790C">
        <w:rPr>
          <w:i/>
        </w:rPr>
        <w:t>Supplier:</w:t>
      </w:r>
      <w:r w:rsidR="005536D2">
        <w:t xml:space="preserve"> </w:t>
      </w:r>
      <w:r>
        <w:t xml:space="preserve">Each project office is a customer having a unique, multi-tiered hierarchy of suppliers to provide it products and services. A supplier may be a contractor, grantee, another NASA Center, university, international partner, or other government agency. </w:t>
      </w:r>
    </w:p>
    <w:p w:rsidR="00E323B4" w:rsidRDefault="00E323B4" w:rsidP="00E323B4">
      <w:pPr>
        <w:pStyle w:val="BodyNoIndentEVM"/>
      </w:pPr>
      <w:r w:rsidRPr="0086790C">
        <w:rPr>
          <w:i/>
        </w:rPr>
        <w:t>Surveillance Plan:</w:t>
      </w:r>
      <w:r w:rsidR="005536D2">
        <w:t xml:space="preserve"> </w:t>
      </w:r>
      <w:r>
        <w:t xml:space="preserve">An annual plan that identifies the projects to be included in surveillance reviews, as well as the frequency and scope of the individual surveillance visits planned for each project included in the annual plan. </w:t>
      </w:r>
      <w:r>
        <w:tab/>
      </w:r>
    </w:p>
    <w:p w:rsidR="00E323B4" w:rsidRDefault="00E323B4" w:rsidP="00E323B4">
      <w:pPr>
        <w:pStyle w:val="BodyNoIndentEVM"/>
      </w:pPr>
      <w:r w:rsidRPr="0086790C">
        <w:rPr>
          <w:i/>
        </w:rPr>
        <w:t>Surveillance Program:</w:t>
      </w:r>
      <w:r w:rsidR="005536D2">
        <w:t xml:space="preserve"> </w:t>
      </w:r>
      <w:r>
        <w:t>A surveillance program comprises an organization’s people, processes, tools, and training necessary to execute internal and contractor surveillance, independent of customer surveillance activities or requirements, for the purpose of ensuring that its projects are effectively managed to meet their cost, schedule, and technical objectives.</w:t>
      </w:r>
    </w:p>
    <w:p w:rsidR="00E323B4" w:rsidRDefault="00E323B4" w:rsidP="00E323B4">
      <w:pPr>
        <w:pStyle w:val="BodyNoIndentEVM"/>
      </w:pPr>
      <w:r w:rsidRPr="0086790C">
        <w:rPr>
          <w:i/>
        </w:rPr>
        <w:t>System Surveillance:</w:t>
      </w:r>
      <w:r w:rsidR="005536D2">
        <w:t xml:space="preserve"> </w:t>
      </w:r>
      <w:r>
        <w:t>Cross-project EVMS surveillance is used to assess an organization’s capability to consistently implement and use its accepted EVMS on all projects with EVMS requirements. Cross-project EVMS surveillance is also known as system surveillance, because it can identify findings common to multiple projects, which are indicative of systemic problems.</w:t>
      </w:r>
    </w:p>
    <w:p w:rsidR="00E323B4" w:rsidRPr="00EC45B0" w:rsidRDefault="00474A0D" w:rsidP="00474A0D">
      <w:pPr>
        <w:pStyle w:val="BodyEVM"/>
        <w:tabs>
          <w:tab w:val="clear" w:pos="360"/>
          <w:tab w:val="left" w:pos="900"/>
        </w:tabs>
        <w:spacing w:before="240"/>
        <w:ind w:firstLine="0"/>
        <w:rPr>
          <w:b/>
        </w:rPr>
      </w:pPr>
      <w:r>
        <w:rPr>
          <w:b/>
        </w:rPr>
        <w:t>G.</w:t>
      </w:r>
      <w:r w:rsidR="00C71146">
        <w:rPr>
          <w:b/>
        </w:rPr>
        <w:t>2</w:t>
      </w:r>
      <w:r w:rsidR="00C71146">
        <w:rPr>
          <w:b/>
        </w:rPr>
        <w:tab/>
      </w:r>
      <w:r w:rsidR="00E323B4" w:rsidRPr="00EC45B0">
        <w:rPr>
          <w:b/>
        </w:rPr>
        <w:t xml:space="preserve">EVMS Surveillance Process </w:t>
      </w:r>
    </w:p>
    <w:p w:rsidR="00E323B4" w:rsidRPr="00EC45B0" w:rsidRDefault="00474A0D" w:rsidP="00474A0D">
      <w:pPr>
        <w:pStyle w:val="BodyEVM"/>
        <w:tabs>
          <w:tab w:val="clear" w:pos="360"/>
          <w:tab w:val="left" w:pos="900"/>
        </w:tabs>
        <w:spacing w:before="240"/>
        <w:ind w:firstLine="0"/>
        <w:rPr>
          <w:b/>
        </w:rPr>
      </w:pPr>
      <w:r>
        <w:rPr>
          <w:b/>
        </w:rPr>
        <w:t>G.</w:t>
      </w:r>
      <w:r w:rsidR="00C71146">
        <w:rPr>
          <w:b/>
        </w:rPr>
        <w:t>2.1</w:t>
      </w:r>
      <w:r w:rsidR="00C71146">
        <w:rPr>
          <w:b/>
        </w:rPr>
        <w:tab/>
      </w:r>
      <w:r w:rsidR="00E323B4" w:rsidRPr="00EC45B0">
        <w:rPr>
          <w:b/>
        </w:rPr>
        <w:t>Surveillance Overview</w:t>
      </w:r>
    </w:p>
    <w:p w:rsidR="00E323B4" w:rsidRDefault="00E323B4" w:rsidP="00E323B4">
      <w:pPr>
        <w:pStyle w:val="BodyNoIndentEVM"/>
      </w:pPr>
      <w:r>
        <w:t>Figure 2-1 shows the key elements of the NASA EVMS assessment strategy.</w:t>
      </w:r>
      <w:r w:rsidR="005536D2">
        <w:t xml:space="preserve"> </w:t>
      </w:r>
      <w:r>
        <w:t>It begins with the Agency EVM Capability that was developed by the OCE and tested on pilot projects.</w:t>
      </w:r>
      <w:r w:rsidR="005536D2">
        <w:t xml:space="preserve"> </w:t>
      </w:r>
    </w:p>
    <w:p w:rsidR="00E323B4" w:rsidRDefault="000868B2" w:rsidP="00F76604">
      <w:pPr>
        <w:pStyle w:val="FigureEVM"/>
        <w:jc w:val="center"/>
      </w:pPr>
      <w:r w:rsidRPr="000868B2">
        <w:rPr>
          <w:noProof/>
        </w:rPr>
        <w:drawing>
          <wp:inline distT="0" distB="0" distL="0" distR="0">
            <wp:extent cx="4253230" cy="2604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53230" cy="2604770"/>
                    </a:xfrm>
                    <a:prstGeom prst="rect">
                      <a:avLst/>
                    </a:prstGeom>
                    <a:noFill/>
                    <a:ln>
                      <a:noFill/>
                    </a:ln>
                  </pic:spPr>
                </pic:pic>
              </a:graphicData>
            </a:graphic>
          </wp:inline>
        </w:drawing>
      </w:r>
    </w:p>
    <w:p w:rsidR="00C234F2" w:rsidRDefault="00D3726A">
      <w:pPr>
        <w:pStyle w:val="BodyNoIndentEVM"/>
        <w:jc w:val="center"/>
        <w:rPr>
          <w:rFonts w:ascii="Arial Narrow" w:hAnsi="Arial Narrow"/>
          <w:b/>
        </w:rPr>
      </w:pPr>
      <w:r w:rsidRPr="00D3726A">
        <w:rPr>
          <w:rFonts w:ascii="Arial Narrow" w:hAnsi="Arial Narrow"/>
          <w:b/>
        </w:rPr>
        <w:t>Figure G.2-1.  NASA EVMS Assessment Framework</w:t>
      </w:r>
    </w:p>
    <w:p w:rsidR="00E323B4" w:rsidRDefault="00E323B4" w:rsidP="00E323B4">
      <w:pPr>
        <w:pStyle w:val="BodyNoIndentEVM"/>
      </w:pPr>
      <w:r>
        <w:t xml:space="preserve">Project EVMS implementation and compliance is assessed through the surveillance process. Project EVMS surveillance begins during Formulation with the establishment of the preliminary </w:t>
      </w:r>
      <w:r>
        <w:lastRenderedPageBreak/>
        <w:t xml:space="preserve">Performance Measurement Baseline (PMB) for Phase C and conduct of the Integrated Baseline Review (IBR) </w:t>
      </w:r>
      <w:r w:rsidR="005C6A00">
        <w:t>in preparation for KDP C</w:t>
      </w:r>
      <w:r>
        <w:t>.</w:t>
      </w:r>
      <w:r w:rsidR="005536D2">
        <w:t xml:space="preserve"> </w:t>
      </w:r>
      <w:r>
        <w:t xml:space="preserve">Figure </w:t>
      </w:r>
      <w:r w:rsidR="00A31080">
        <w:t>G.</w:t>
      </w:r>
      <w:r>
        <w:t>2-2 is an overview of this process.</w:t>
      </w:r>
      <w:r w:rsidR="005536D2">
        <w:t xml:space="preserve"> </w:t>
      </w:r>
    </w:p>
    <w:p w:rsidR="00E323B4" w:rsidRDefault="00152911" w:rsidP="000171CC">
      <w:pPr>
        <w:pStyle w:val="FigureEVM"/>
      </w:pPr>
      <w:r w:rsidRPr="000868B2">
        <w:rPr>
          <w:noProof/>
        </w:rPr>
        <w:drawing>
          <wp:inline distT="0" distB="0" distL="0" distR="0">
            <wp:extent cx="5943600" cy="3416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416935"/>
                    </a:xfrm>
                    <a:prstGeom prst="rect">
                      <a:avLst/>
                    </a:prstGeom>
                    <a:noFill/>
                    <a:ln>
                      <a:noFill/>
                    </a:ln>
                  </pic:spPr>
                </pic:pic>
              </a:graphicData>
            </a:graphic>
          </wp:inline>
        </w:drawing>
      </w:r>
    </w:p>
    <w:p w:rsidR="00C234F2" w:rsidRDefault="00D3726A">
      <w:pPr>
        <w:pStyle w:val="BodyNoIndentEVM"/>
        <w:jc w:val="center"/>
        <w:rPr>
          <w:rFonts w:ascii="Arial Narrow" w:hAnsi="Arial Narrow"/>
          <w:b/>
        </w:rPr>
      </w:pPr>
      <w:r w:rsidRPr="00D3726A">
        <w:rPr>
          <w:rFonts w:ascii="Arial Narrow" w:hAnsi="Arial Narrow"/>
          <w:b/>
        </w:rPr>
        <w:t>Figure G.2-2.  NASA Project Pre Implementation EVMS Surveillance Overview</w:t>
      </w:r>
    </w:p>
    <w:p w:rsidR="00E323B4" w:rsidRDefault="00E323B4" w:rsidP="00E323B4">
      <w:pPr>
        <w:pStyle w:val="BodyNoIndentEVM"/>
      </w:pPr>
      <w:r>
        <w:t xml:space="preserve">During Formulation, projects conduct EVM planning </w:t>
      </w:r>
      <w:r w:rsidR="008E0874">
        <w:t xml:space="preserve">and implementation </w:t>
      </w:r>
      <w:r>
        <w:t>which includes obtaining EVMS implementation assistance from the Center and OCE EVMFP.</w:t>
      </w:r>
      <w:r w:rsidR="005536D2">
        <w:t xml:space="preserve"> </w:t>
      </w:r>
      <w:r>
        <w:t>Projects should use the Agency EVMS to meet their EVM requirements.</w:t>
      </w:r>
      <w:r w:rsidR="005536D2">
        <w:t xml:space="preserve"> </w:t>
      </w:r>
      <w:r>
        <w:t xml:space="preserve">The focus of project surveillance during Formulation is to ensure the Agency EVMS processes and procedures are properly tailored to the project and are implemented. </w:t>
      </w:r>
    </w:p>
    <w:p w:rsidR="00E323B4" w:rsidRDefault="00E323B4" w:rsidP="00E323B4">
      <w:pPr>
        <w:pStyle w:val="BodyNoIndentEVM"/>
      </w:pPr>
      <w:r>
        <w:t>Project specific EVM application and tailoring should be documented in the</w:t>
      </w:r>
      <w:r w:rsidR="008E0874">
        <w:t xml:space="preserve"> project</w:t>
      </w:r>
      <w:r>
        <w:t xml:space="preserve"> EVM Implementation Plan which is included in the Project Plan.</w:t>
      </w:r>
      <w:r w:rsidR="005536D2">
        <w:t xml:space="preserve"> </w:t>
      </w:r>
      <w:r>
        <w:t>This includes identification and management of suppliers with EVM requirements (contractors and Intra-Agency); tools used to facilitate EVM implementation and reporting; and establishing an EVM Training Plan for applicable project personnel.</w:t>
      </w:r>
      <w:r w:rsidR="005536D2">
        <w:t xml:space="preserve"> </w:t>
      </w:r>
    </w:p>
    <w:p w:rsidR="00E323B4" w:rsidRDefault="00E323B4" w:rsidP="00E323B4">
      <w:pPr>
        <w:pStyle w:val="BodyNoIndentEVM"/>
      </w:pPr>
      <w:r>
        <w:t>Project surveillance continues at Phase C (Implementation) with formal EVM reporting (see Figure G.2-3).</w:t>
      </w:r>
      <w:r w:rsidR="005536D2">
        <w:t xml:space="preserve"> </w:t>
      </w:r>
      <w:r>
        <w:t>For contracts with EVM requirements, EVMS surveillance begins at contract award regardless of the system acquisition phase.</w:t>
      </w:r>
      <w:r w:rsidR="005536D2">
        <w:t xml:space="preserve"> </w:t>
      </w:r>
      <w:r>
        <w:t>It continues through the compliance or validation process if required, and extends throughout the duration of each contract.</w:t>
      </w:r>
      <w:r w:rsidR="005536D2">
        <w:t xml:space="preserve"> </w:t>
      </w:r>
      <w:r>
        <w:t>The Project Manager and Contracting Officer (CO) delegate EVMS surveillance to the Defense Contract Management Agency (DCMA).</w:t>
      </w:r>
      <w:r w:rsidR="005536D2">
        <w:t xml:space="preserve"> </w:t>
      </w:r>
      <w:r>
        <w:t xml:space="preserve">See paragraph </w:t>
      </w:r>
      <w:r w:rsidR="008E0874">
        <w:t>G.</w:t>
      </w:r>
      <w:r>
        <w:t>2.4 below for further instruction.</w:t>
      </w:r>
    </w:p>
    <w:p w:rsidR="005C4DEB" w:rsidRDefault="005C4DEB" w:rsidP="00E323B4">
      <w:pPr>
        <w:pStyle w:val="BodyNoIndentEVM"/>
      </w:pPr>
    </w:p>
    <w:p w:rsidR="005C4DEB" w:rsidRDefault="005C4DEB" w:rsidP="00E323B4">
      <w:pPr>
        <w:pStyle w:val="BodyNoIndentEVM"/>
      </w:pPr>
    </w:p>
    <w:p w:rsidR="005C4DEB" w:rsidRDefault="005C4DEB" w:rsidP="00E323B4">
      <w:pPr>
        <w:pStyle w:val="BodyNoIndentEVM"/>
      </w:pPr>
    </w:p>
    <w:p w:rsidR="005C4DEB" w:rsidRDefault="005C4DEB" w:rsidP="00E323B4">
      <w:pPr>
        <w:pStyle w:val="BodyNoIndentEVM"/>
      </w:pPr>
    </w:p>
    <w:p w:rsidR="005C4DEB" w:rsidRDefault="005C4DEB" w:rsidP="00E323B4">
      <w:pPr>
        <w:pStyle w:val="BodyNoIndentEVM"/>
      </w:pPr>
    </w:p>
    <w:p w:rsidR="00E323B4" w:rsidRDefault="00152911" w:rsidP="000171CC">
      <w:pPr>
        <w:pStyle w:val="FigureEVM"/>
      </w:pPr>
      <w:r w:rsidRPr="00152911">
        <w:rPr>
          <w:noProof/>
        </w:rPr>
        <w:drawing>
          <wp:inline distT="0" distB="0" distL="0" distR="0">
            <wp:extent cx="5932805" cy="352996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rsidR="00C234F2" w:rsidRDefault="00D3726A">
      <w:pPr>
        <w:pStyle w:val="BodyEVM"/>
        <w:tabs>
          <w:tab w:val="clear" w:pos="360"/>
          <w:tab w:val="left" w:pos="900"/>
        </w:tabs>
        <w:spacing w:before="240"/>
        <w:ind w:firstLine="0"/>
        <w:jc w:val="center"/>
        <w:rPr>
          <w:rFonts w:ascii="Arial Narrow" w:hAnsi="Arial Narrow"/>
          <w:b/>
        </w:rPr>
      </w:pPr>
      <w:r w:rsidRPr="00D3726A">
        <w:rPr>
          <w:rFonts w:ascii="Arial Narrow" w:hAnsi="Arial Narrow"/>
          <w:b/>
        </w:rPr>
        <w:t>Figure G.2-3.  NASA Project Post Implementation EVMS Surveillance</w:t>
      </w:r>
    </w:p>
    <w:p w:rsidR="00E323B4" w:rsidRPr="00EC45B0" w:rsidRDefault="00474A0D" w:rsidP="00474A0D">
      <w:pPr>
        <w:pStyle w:val="BodyEVM"/>
        <w:tabs>
          <w:tab w:val="clear" w:pos="360"/>
          <w:tab w:val="left" w:pos="900"/>
        </w:tabs>
        <w:spacing w:before="240"/>
        <w:ind w:firstLine="0"/>
        <w:rPr>
          <w:b/>
        </w:rPr>
      </w:pPr>
      <w:r>
        <w:rPr>
          <w:b/>
        </w:rPr>
        <w:t>G.</w:t>
      </w:r>
      <w:r w:rsidR="00C71146">
        <w:rPr>
          <w:b/>
        </w:rPr>
        <w:t>2.2</w:t>
      </w:r>
      <w:r w:rsidR="00C71146">
        <w:rPr>
          <w:b/>
        </w:rPr>
        <w:tab/>
      </w:r>
      <w:r w:rsidR="00E323B4" w:rsidRPr="00EC45B0">
        <w:rPr>
          <w:b/>
        </w:rPr>
        <w:t>Surveillance Approach</w:t>
      </w:r>
    </w:p>
    <w:p w:rsidR="00E323B4" w:rsidRDefault="00E323B4" w:rsidP="00E323B4">
      <w:pPr>
        <w:pStyle w:val="BodyNoIndentEVM"/>
      </w:pPr>
      <w:r>
        <w:t>The NASA Surveillance Program is designed to promote a common understanding of the expectations for compliance with the requirements of the 32 ANSI/EIA-748 EVMS guidelines.</w:t>
      </w:r>
      <w:r w:rsidR="005536D2">
        <w:t xml:space="preserve"> </w:t>
      </w:r>
    </w:p>
    <w:p w:rsidR="00E323B4" w:rsidRDefault="00E323B4" w:rsidP="00E323B4">
      <w:pPr>
        <w:pStyle w:val="BodyNoIndentEVM"/>
      </w:pPr>
      <w:r>
        <w:t>Surveillance is structured to facilitate the exchange of information about the EVM process implementation and project’s approach to it.</w:t>
      </w:r>
      <w:r w:rsidR="005536D2">
        <w:t xml:space="preserve"> </w:t>
      </w:r>
      <w:r>
        <w:t>It should be approached as a mentoring or problem-solving session rather than an audit since it not only identifies inconsistencies but also solutions to resolve the problems.</w:t>
      </w:r>
      <w:r w:rsidR="005536D2">
        <w:t xml:space="preserve"> </w:t>
      </w:r>
    </w:p>
    <w:p w:rsidR="00E323B4" w:rsidRDefault="00E323B4" w:rsidP="00E323B4">
      <w:pPr>
        <w:pStyle w:val="BodyNoIndentEVM"/>
      </w:pPr>
      <w:r>
        <w:t>The OCE as the EVM System Owner will establish the annual surveillance plan with assistance of the Center EVMFP and other support and assign the Integrated Surveillance Team(s) (IST) to perform project surveillance reviews.</w:t>
      </w:r>
      <w:r w:rsidR="005536D2">
        <w:t xml:space="preserve"> </w:t>
      </w:r>
      <w:r>
        <w:t xml:space="preserve">The IST lead is appointed by the OCE EVM Program Executive. Qualifications of the IST members include: </w:t>
      </w:r>
    </w:p>
    <w:p w:rsidR="00E323B4" w:rsidRDefault="00E323B4" w:rsidP="00745539">
      <w:pPr>
        <w:pStyle w:val="Bullet1EVM"/>
      </w:pPr>
      <w:r>
        <w:t>Multiple-disciplinary knowledge and experience</w:t>
      </w:r>
    </w:p>
    <w:p w:rsidR="00E323B4" w:rsidRDefault="00E323B4" w:rsidP="00745539">
      <w:pPr>
        <w:pStyle w:val="Bullet1EVM"/>
      </w:pPr>
      <w:r>
        <w:t>Practical experience using EVMS</w:t>
      </w:r>
    </w:p>
    <w:p w:rsidR="00E323B4" w:rsidRDefault="00E323B4" w:rsidP="00745539">
      <w:pPr>
        <w:pStyle w:val="Bullet1EVM"/>
      </w:pPr>
      <w:r>
        <w:t>Good working relationships (non-adversarial)</w:t>
      </w:r>
    </w:p>
    <w:p w:rsidR="00E323B4" w:rsidRDefault="00E323B4" w:rsidP="00745539">
      <w:pPr>
        <w:pStyle w:val="Bullet1EVM"/>
      </w:pPr>
      <w:r>
        <w:t>Strong support of EVMS compliance to ensure a logical, practical implementation within the EVMS guidelines</w:t>
      </w:r>
    </w:p>
    <w:p w:rsidR="00E323B4" w:rsidRDefault="00E323B4" w:rsidP="00E323B4">
      <w:pPr>
        <w:pStyle w:val="BodyNoIndentEVM"/>
      </w:pPr>
      <w:r>
        <w:t>Responsibilities of the IST include:</w:t>
      </w:r>
    </w:p>
    <w:p w:rsidR="00E323B4" w:rsidRDefault="00E323B4" w:rsidP="00745539">
      <w:pPr>
        <w:pStyle w:val="Bullet1EVM"/>
      </w:pPr>
      <w:r>
        <w:t>Developing an annual surveillance plan and approach.</w:t>
      </w:r>
    </w:p>
    <w:p w:rsidR="00E323B4" w:rsidRDefault="00E323B4" w:rsidP="00745539">
      <w:pPr>
        <w:pStyle w:val="Bullet1EVM"/>
      </w:pPr>
      <w:r>
        <w:lastRenderedPageBreak/>
        <w:t xml:space="preserve">Performing project surveillance (initial EVMS assessment on new projects; routine surveillance starting at Phase C). </w:t>
      </w:r>
    </w:p>
    <w:p w:rsidR="00E323B4" w:rsidRDefault="00E323B4" w:rsidP="00745539">
      <w:pPr>
        <w:pStyle w:val="Bullet1EVM"/>
      </w:pPr>
      <w:r>
        <w:t>Communicating results of the surveillance to the project and customer.</w:t>
      </w:r>
    </w:p>
    <w:p w:rsidR="00E323B4" w:rsidRDefault="00E323B4" w:rsidP="00745539">
      <w:pPr>
        <w:pStyle w:val="Bullet1EVM"/>
      </w:pPr>
      <w:r>
        <w:t>Tracking surveillance findings to closure.</w:t>
      </w:r>
    </w:p>
    <w:p w:rsidR="00E323B4" w:rsidRDefault="00E323B4" w:rsidP="00745539">
      <w:pPr>
        <w:pStyle w:val="Bullet1EVM"/>
      </w:pPr>
      <w:r>
        <w:t>Developing and maintaining surveillance databases and metrics to assess the systemic health of the EVMS processes as assessed across multiple reviews.</w:t>
      </w:r>
    </w:p>
    <w:p w:rsidR="00E323B4" w:rsidRDefault="00E323B4" w:rsidP="00745539">
      <w:pPr>
        <w:pStyle w:val="Bullet1EVM"/>
      </w:pPr>
      <w:r>
        <w:t>Recommending EVMS process implementation and training changes to correct systemic findings.</w:t>
      </w:r>
      <w:r w:rsidR="005536D2">
        <w:t xml:space="preserve"> </w:t>
      </w:r>
    </w:p>
    <w:p w:rsidR="00E323B4" w:rsidRDefault="00E323B4" w:rsidP="00E323B4">
      <w:pPr>
        <w:pStyle w:val="BodyNoIndentEVM"/>
      </w:pPr>
      <w:r>
        <w:t>The IST is responsible for documenting findings relevant to the key management processes and guidelines.</w:t>
      </w:r>
      <w:r w:rsidR="005536D2">
        <w:t xml:space="preserve"> </w:t>
      </w:r>
      <w:r>
        <w:t xml:space="preserve">Through data review/traces and manager discussions, the IST will </w:t>
      </w:r>
      <w:r w:rsidR="00D44698">
        <w:t>assess the</w:t>
      </w:r>
      <w:r>
        <w:t xml:space="preserve"> use of EVM data and documentation in the operation of the project.</w:t>
      </w:r>
      <w:r w:rsidR="005536D2">
        <w:t xml:space="preserve"> </w:t>
      </w:r>
    </w:p>
    <w:p w:rsidR="00474A0D" w:rsidRPr="00EC45B0" w:rsidRDefault="00474A0D" w:rsidP="00474A0D">
      <w:pPr>
        <w:pStyle w:val="BodyEVM"/>
        <w:tabs>
          <w:tab w:val="clear" w:pos="360"/>
          <w:tab w:val="left" w:pos="900"/>
        </w:tabs>
        <w:spacing w:before="240"/>
        <w:ind w:firstLine="0"/>
        <w:rPr>
          <w:b/>
        </w:rPr>
      </w:pPr>
      <w:r>
        <w:rPr>
          <w:b/>
        </w:rPr>
        <w:t>G.</w:t>
      </w:r>
      <w:r w:rsidR="00C71146">
        <w:rPr>
          <w:b/>
        </w:rPr>
        <w:t>2.3</w:t>
      </w:r>
      <w:r w:rsidR="00C71146">
        <w:rPr>
          <w:b/>
        </w:rPr>
        <w:tab/>
      </w:r>
      <w:r w:rsidR="000171CC" w:rsidRPr="00EC45B0">
        <w:rPr>
          <w:b/>
        </w:rPr>
        <w:t>S</w:t>
      </w:r>
      <w:r w:rsidR="00E323B4" w:rsidRPr="00EC45B0">
        <w:rPr>
          <w:b/>
        </w:rPr>
        <w:t>urveillance Methodology</w:t>
      </w:r>
    </w:p>
    <w:p w:rsidR="00E323B4" w:rsidRDefault="00E323B4" w:rsidP="00474A0D">
      <w:pPr>
        <w:pStyle w:val="BodyEVM"/>
        <w:tabs>
          <w:tab w:val="clear" w:pos="360"/>
          <w:tab w:val="left" w:pos="540"/>
        </w:tabs>
        <w:spacing w:before="240"/>
        <w:ind w:firstLine="0"/>
      </w:pPr>
      <w:r>
        <w:t>Surveillance execution is similar to the IBR.</w:t>
      </w:r>
      <w:r w:rsidR="005536D2">
        <w:t xml:space="preserve"> </w:t>
      </w:r>
      <w:r>
        <w:t xml:space="preserve">The activities are comparable (planning, establishing the team, training, reviewing documentation, conducting discussions with the </w:t>
      </w:r>
      <w:r w:rsidR="00DF2FD9">
        <w:t>P</w:t>
      </w:r>
      <w:r w:rsidR="00DF2FD9">
        <w:noBreakHyphen/>
        <w:t>CAM</w:t>
      </w:r>
      <w:r>
        <w:t>s and other relevant project personnel, documenting findings and corrective actions, and tracking until closure).</w:t>
      </w:r>
      <w:r w:rsidR="005536D2">
        <w:t xml:space="preserve"> </w:t>
      </w:r>
      <w:r>
        <w:t>The major difference between the IBR and surveillance is the focus.</w:t>
      </w:r>
      <w:r w:rsidR="005536D2">
        <w:t xml:space="preserve"> </w:t>
      </w:r>
      <w:r>
        <w:t>The IBR is focused on assessing whether the PMB is executable and understood by the project personnel and customer.</w:t>
      </w:r>
      <w:r w:rsidR="005536D2">
        <w:t xml:space="preserve"> </w:t>
      </w:r>
      <w:r>
        <w:t>Surveillance is focused on ensuring that the underlying processes that support the PMB are in place, compliant with the EVMS guidelines, are being used and providing reliable data.</w:t>
      </w:r>
      <w:r w:rsidR="005536D2">
        <w:t xml:space="preserve"> </w:t>
      </w:r>
      <w:r>
        <w:t>Key surveillance activities are discussed below.</w:t>
      </w:r>
      <w:r w:rsidR="005536D2">
        <w:t xml:space="preserve"> </w:t>
      </w:r>
    </w:p>
    <w:p w:rsidR="00E323B4" w:rsidRDefault="00D3726A" w:rsidP="00E323B4">
      <w:pPr>
        <w:pStyle w:val="BodyNoIndentEVM"/>
      </w:pPr>
      <w:r w:rsidRPr="00D3726A">
        <w:rPr>
          <w:u w:val="single"/>
        </w:rPr>
        <w:t>Develop Annual Surveillance Plan</w:t>
      </w:r>
      <w:r w:rsidR="00E323B4">
        <w:t>.</w:t>
      </w:r>
      <w:r w:rsidR="005536D2">
        <w:t xml:space="preserve"> </w:t>
      </w:r>
      <w:r w:rsidR="00E323B4">
        <w:t>This plan, prepared by the Agency EVM Program Executive with support of the IST(s) and project inputs, defines an approach for reviewing all major EVM processes over the year on multiple projects, allowing flexibility for incorporating changes based on project dynamics.</w:t>
      </w:r>
      <w:r w:rsidR="005536D2">
        <w:t xml:space="preserve"> </w:t>
      </w:r>
    </w:p>
    <w:p w:rsidR="00E323B4" w:rsidRDefault="00D3726A" w:rsidP="00E323B4">
      <w:pPr>
        <w:pStyle w:val="BodyNoIndentEVM"/>
      </w:pPr>
      <w:r w:rsidRPr="00D3726A">
        <w:rPr>
          <w:u w:val="single"/>
        </w:rPr>
        <w:t>Surveillance Reviews</w:t>
      </w:r>
      <w:r w:rsidR="00E323B4">
        <w:t>.</w:t>
      </w:r>
      <w:r w:rsidR="005536D2">
        <w:t xml:space="preserve"> </w:t>
      </w:r>
      <w:r w:rsidR="00E323B4">
        <w:t xml:space="preserve">For NASA projects, </w:t>
      </w:r>
      <w:r w:rsidR="00651A8D">
        <w:t>surveillance is basically a two-</w:t>
      </w:r>
      <w:r w:rsidR="00E323B4">
        <w:t>step process:</w:t>
      </w:r>
      <w:r w:rsidR="005536D2">
        <w:t xml:space="preserve"> </w:t>
      </w:r>
      <w:r w:rsidR="00E323B4">
        <w:t>(1) New projects with EVM requirements will be reviewed to ensure the Agency EVMS processes and procedures are properly tailored to the project and are implemented prior to entering KDP C.</w:t>
      </w:r>
      <w:r w:rsidR="005536D2">
        <w:t xml:space="preserve"> </w:t>
      </w:r>
      <w:r w:rsidR="00E323B4">
        <w:t xml:space="preserve">The IST will conduct discussions with the </w:t>
      </w:r>
      <w:r w:rsidR="00DF2FD9">
        <w:t>P</w:t>
      </w:r>
      <w:r w:rsidR="00DF2FD9">
        <w:noBreakHyphen/>
        <w:t>CAM</w:t>
      </w:r>
      <w:r w:rsidR="00E323B4">
        <w:t>S and other key personnel in performing this assessment; and (2) Routine surveillance commences when the project enters Implementation (Phase C).</w:t>
      </w:r>
      <w:r w:rsidR="005536D2">
        <w:t xml:space="preserve"> </w:t>
      </w:r>
      <w:r w:rsidR="00E323B4">
        <w:t>This consists of monitoring the Project’s process/performance metrics and conducting onsite reviews no more than annually.</w:t>
      </w:r>
      <w:r w:rsidR="005536D2">
        <w:t xml:space="preserve"> </w:t>
      </w:r>
      <w:r w:rsidR="00E323B4">
        <w:t>The project surveillance review may be combined with other reviews</w:t>
      </w:r>
      <w:r w:rsidR="00D6637D">
        <w:t xml:space="preserve"> such as the OCE Requirements Compliance Surveys</w:t>
      </w:r>
      <w:r w:rsidR="00E323B4">
        <w:t xml:space="preserve"> to minimize disruption to the project.</w:t>
      </w:r>
      <w:r w:rsidR="005536D2">
        <w:t xml:space="preserve"> </w:t>
      </w:r>
    </w:p>
    <w:p w:rsidR="00E323B4" w:rsidRDefault="00D3726A" w:rsidP="00E323B4">
      <w:pPr>
        <w:pStyle w:val="BodyNoIndentEVM"/>
      </w:pPr>
      <w:r w:rsidRPr="00D3726A">
        <w:rPr>
          <w:u w:val="single"/>
        </w:rPr>
        <w:t>Discussions</w:t>
      </w:r>
      <w:r w:rsidR="00E323B4">
        <w:t>.</w:t>
      </w:r>
      <w:r w:rsidR="005536D2">
        <w:t xml:space="preserve"> </w:t>
      </w:r>
      <w:r w:rsidR="00E323B4">
        <w:t xml:space="preserve">Project Managers, Business Managers, </w:t>
      </w:r>
      <w:r w:rsidR="00DF2FD9">
        <w:t>P</w:t>
      </w:r>
      <w:r w:rsidR="00DF2FD9">
        <w:noBreakHyphen/>
        <w:t>CAM</w:t>
      </w:r>
      <w:r w:rsidR="00E323B4">
        <w:t>s and other key personnel will be interviewed as part of the surveillance review activities to ensure that they conform to an acceptable level of comprehension and application of the EVMS.</w:t>
      </w:r>
      <w:r w:rsidR="005536D2">
        <w:t xml:space="preserve"> </w:t>
      </w:r>
      <w:r w:rsidR="00E323B4">
        <w:t xml:space="preserve">Example questionnaires </w:t>
      </w:r>
      <w:r w:rsidR="00A31080">
        <w:t>are</w:t>
      </w:r>
      <w:r w:rsidR="00E323B4">
        <w:t xml:space="preserve"> included as part of the Surveillance Job Aids to facilitate effective surveillance. These discussions are conducted during the initial surveillance review of each new project prior to Phase C.</w:t>
      </w:r>
      <w:r w:rsidR="005536D2">
        <w:t xml:space="preserve"> </w:t>
      </w:r>
      <w:r w:rsidR="00E323B4">
        <w:t>Selected discussions may occur as required throughout the on-going project surveillance once the Project has proceeded into Implementation (post KDP C).</w:t>
      </w:r>
      <w:r w:rsidR="005536D2">
        <w:t xml:space="preserve"> </w:t>
      </w:r>
      <w:r w:rsidR="00E323B4">
        <w:t>Results from these discussions may reveal weaknesses in understanding of the process and actual practice.</w:t>
      </w:r>
      <w:r w:rsidR="005536D2">
        <w:t xml:space="preserve"> </w:t>
      </w:r>
      <w:r w:rsidR="00E323B4">
        <w:t>If so, additional training may be recommended to improve his/her understanding.</w:t>
      </w:r>
      <w:r w:rsidR="005536D2">
        <w:t xml:space="preserve"> </w:t>
      </w:r>
    </w:p>
    <w:p w:rsidR="00E323B4" w:rsidRDefault="00D3726A" w:rsidP="00E323B4">
      <w:pPr>
        <w:pStyle w:val="BodyNoIndentEVM"/>
      </w:pPr>
      <w:r w:rsidRPr="00D3726A">
        <w:rPr>
          <w:u w:val="single"/>
        </w:rPr>
        <w:lastRenderedPageBreak/>
        <w:t>Project Data Reviews</w:t>
      </w:r>
      <w:r w:rsidR="00E323B4">
        <w:t>.</w:t>
      </w:r>
      <w:r w:rsidR="005536D2">
        <w:t xml:space="preserve"> </w:t>
      </w:r>
      <w:r w:rsidR="00E323B4">
        <w:t>Project EVMS documentation will be reviewed to verify that the required reports are current and conform to the EVMS process.</w:t>
      </w:r>
      <w:r w:rsidR="005536D2">
        <w:t xml:space="preserve"> </w:t>
      </w:r>
      <w:r w:rsidR="00E323B4">
        <w:t>There are two types of data reviews.</w:t>
      </w:r>
      <w:r w:rsidR="005536D2">
        <w:t xml:space="preserve"> </w:t>
      </w:r>
      <w:r w:rsidR="00E323B4">
        <w:t>The first review involves the routine review and monitoring of common metrics some of which are prepared by the project and submitted to the Center/OCE.</w:t>
      </w:r>
      <w:r w:rsidR="005536D2">
        <w:t xml:space="preserve"> </w:t>
      </w:r>
      <w:r w:rsidR="00E323B4">
        <w:t>The second type of documentation review involves the review of project EVMS documentation and supporting data during the annual surveillance review.</w:t>
      </w:r>
      <w:r w:rsidR="005536D2">
        <w:t xml:space="preserve"> </w:t>
      </w:r>
      <w:r w:rsidR="00E323B4">
        <w:t>Examples of project EVMS documentation include:</w:t>
      </w:r>
    </w:p>
    <w:p w:rsidR="00E323B4" w:rsidRDefault="00E323B4" w:rsidP="00745539">
      <w:pPr>
        <w:pStyle w:val="Bullet1EVM"/>
      </w:pPr>
      <w:r>
        <w:t>Project EVM reports (internal, contract performance report (CPR) for at least two months).</w:t>
      </w:r>
    </w:p>
    <w:p w:rsidR="00E323B4" w:rsidRDefault="00E323B4" w:rsidP="00745539">
      <w:pPr>
        <w:pStyle w:val="Bullet1EVM"/>
      </w:pPr>
      <w:r>
        <w:t>EVM Variance Analysis and corrective action.</w:t>
      </w:r>
      <w:r w:rsidR="005536D2">
        <w:t xml:space="preserve"> </w:t>
      </w:r>
    </w:p>
    <w:p w:rsidR="00E323B4" w:rsidRDefault="00E323B4" w:rsidP="00745539">
      <w:pPr>
        <w:pStyle w:val="Bullet1EVM"/>
      </w:pPr>
      <w:r>
        <w:t>Program schedules</w:t>
      </w:r>
    </w:p>
    <w:p w:rsidR="00E323B4" w:rsidRDefault="00E323B4" w:rsidP="00745539">
      <w:pPr>
        <w:pStyle w:val="Bullet1EVM"/>
      </w:pPr>
      <w:r>
        <w:t xml:space="preserve">Risk management plan and risk register </w:t>
      </w:r>
    </w:p>
    <w:p w:rsidR="00E323B4" w:rsidRDefault="00E323B4" w:rsidP="00745539">
      <w:pPr>
        <w:pStyle w:val="Bullet1EVM"/>
      </w:pPr>
      <w:r>
        <w:t>Project EVM Implementation Plan, other Project instructions</w:t>
      </w:r>
    </w:p>
    <w:p w:rsidR="00E323B4" w:rsidRDefault="00E323B4" w:rsidP="00745539">
      <w:pPr>
        <w:pStyle w:val="Bullet1EVM"/>
      </w:pPr>
      <w:r>
        <w:t>WBS/OBS and the related Dictionary; RAM</w:t>
      </w:r>
    </w:p>
    <w:p w:rsidR="00E323B4" w:rsidRDefault="00E323B4" w:rsidP="00745539">
      <w:pPr>
        <w:pStyle w:val="Bullet1EVM"/>
      </w:pPr>
      <w:r>
        <w:t>Work Authorization Documents (WAD)</w:t>
      </w:r>
    </w:p>
    <w:p w:rsidR="00E323B4" w:rsidRDefault="00E323B4" w:rsidP="00745539">
      <w:pPr>
        <w:pStyle w:val="Bullet1EVM"/>
      </w:pPr>
      <w:r>
        <w:t>Control Account Plans (CAPs)</w:t>
      </w:r>
    </w:p>
    <w:p w:rsidR="00E323B4" w:rsidRDefault="00E323B4" w:rsidP="00745539">
      <w:pPr>
        <w:pStyle w:val="Bullet1EVM"/>
      </w:pPr>
      <w:r>
        <w:t>Project Budget Baseline (PBB), MR and UB logs.</w:t>
      </w:r>
      <w:r w:rsidR="005536D2">
        <w:t xml:space="preserve"> </w:t>
      </w:r>
    </w:p>
    <w:p w:rsidR="00E323B4" w:rsidRDefault="00E323B4" w:rsidP="00745539">
      <w:pPr>
        <w:pStyle w:val="Bullet1EVM"/>
      </w:pPr>
      <w:r>
        <w:t>Staffing plans; Training Plan</w:t>
      </w:r>
    </w:p>
    <w:p w:rsidR="00E323B4" w:rsidRDefault="00E323B4" w:rsidP="00745539">
      <w:pPr>
        <w:pStyle w:val="Bullet1EVM"/>
      </w:pPr>
      <w:r>
        <w:t>EAC supporting documentation</w:t>
      </w:r>
    </w:p>
    <w:p w:rsidR="00E323B4" w:rsidRDefault="00E323B4" w:rsidP="00E323B4">
      <w:pPr>
        <w:pStyle w:val="BodyNoIndentEVM"/>
      </w:pPr>
      <w:r>
        <w:t>The Surveillance Job Aids also include an EVMS Compliance Evaluation Template that can be used by the IST to document their review findings/assessments.</w:t>
      </w:r>
      <w:r w:rsidR="005536D2">
        <w:t xml:space="preserve"> </w:t>
      </w:r>
      <w:r>
        <w:t>These Job Aids are based on those that DCMA uses for contractor surveillance.</w:t>
      </w:r>
      <w:r w:rsidR="005536D2">
        <w:t xml:space="preserve"> </w:t>
      </w:r>
    </w:p>
    <w:p w:rsidR="00E323B4" w:rsidRDefault="00D3726A" w:rsidP="00E323B4">
      <w:pPr>
        <w:pStyle w:val="BodyNoIndentEVM"/>
      </w:pPr>
      <w:r w:rsidRPr="00D3726A">
        <w:rPr>
          <w:u w:val="single"/>
        </w:rPr>
        <w:t>Surveillance Results</w:t>
      </w:r>
      <w:r w:rsidR="00E323B4">
        <w:t>.</w:t>
      </w:r>
      <w:r w:rsidR="005536D2">
        <w:t xml:space="preserve"> </w:t>
      </w:r>
      <w:r w:rsidR="00E323B4">
        <w:t>The results of the review will be discussed with the project and customer and documented.</w:t>
      </w:r>
      <w:r w:rsidR="005536D2">
        <w:t xml:space="preserve"> </w:t>
      </w:r>
      <w:r w:rsidR="00E323B4">
        <w:t>The IST will issue Concern Area Reports (CARs) to document non-compliance findings and require corrective action plans.</w:t>
      </w:r>
      <w:r w:rsidR="005536D2">
        <w:t xml:space="preserve"> </w:t>
      </w:r>
      <w:r w:rsidR="00E323B4">
        <w:t>All CARs will be tracked by the project and IST and reported on a monthly basis to the OCE.</w:t>
      </w:r>
    </w:p>
    <w:p w:rsidR="00474A0D" w:rsidRPr="00EC45B0" w:rsidRDefault="00474A0D" w:rsidP="00474A0D">
      <w:pPr>
        <w:pStyle w:val="BodyEVM"/>
        <w:tabs>
          <w:tab w:val="clear" w:pos="360"/>
          <w:tab w:val="left" w:pos="900"/>
        </w:tabs>
        <w:spacing w:before="240"/>
        <w:ind w:firstLine="0"/>
        <w:rPr>
          <w:b/>
        </w:rPr>
      </w:pPr>
      <w:r>
        <w:rPr>
          <w:b/>
        </w:rPr>
        <w:t>G.</w:t>
      </w:r>
      <w:r w:rsidR="00C71146">
        <w:rPr>
          <w:b/>
        </w:rPr>
        <w:t>2.4</w:t>
      </w:r>
      <w:r w:rsidR="00C71146">
        <w:rPr>
          <w:b/>
        </w:rPr>
        <w:tab/>
      </w:r>
      <w:r w:rsidR="000171CC" w:rsidRPr="00EC45B0">
        <w:rPr>
          <w:b/>
        </w:rPr>
        <w:t>C</w:t>
      </w:r>
      <w:r w:rsidR="00E323B4" w:rsidRPr="00EC45B0">
        <w:rPr>
          <w:b/>
        </w:rPr>
        <w:t>ontractor EVMS Surveillance</w:t>
      </w:r>
    </w:p>
    <w:p w:rsidR="00E323B4" w:rsidRDefault="00E323B4" w:rsidP="00E323B4">
      <w:pPr>
        <w:pStyle w:val="BodyNoIndentEVM"/>
      </w:pPr>
      <w:r>
        <w:t>NASA employs the DCMA for contractor EVMS acceptance reviews.</w:t>
      </w:r>
      <w:r w:rsidR="005536D2">
        <w:t xml:space="preserve"> </w:t>
      </w:r>
      <w:r>
        <w:t>The DCMA is the Department of Defense (DOD) Executive Agent for EVM and Contractor EVMS.</w:t>
      </w:r>
      <w:r w:rsidR="005536D2">
        <w:t xml:space="preserve"> </w:t>
      </w:r>
      <w:r>
        <w:t>OMB recognizes DCMA acceptance of contractor EVMS compliance as does NASA.</w:t>
      </w:r>
      <w:r w:rsidR="005536D2">
        <w:t xml:space="preserve"> </w:t>
      </w:r>
      <w:r>
        <w:t xml:space="preserve">NASA maintains a Memorandum of Understanding (MOU) between NASA Headquarters and DCMA Headquarters that describes DCMA responsibilities regarding contractor EVMS surveillance (See </w:t>
      </w:r>
      <w:r w:rsidR="005C30A6">
        <w:t>¶</w:t>
      </w:r>
      <w:r>
        <w:t xml:space="preserve">3.3.5 of the </w:t>
      </w:r>
      <w:r w:rsidR="00A369B1">
        <w:t xml:space="preserve">NASA </w:t>
      </w:r>
      <w:r>
        <w:t xml:space="preserve">EVM </w:t>
      </w:r>
      <w:r w:rsidR="00A369B1">
        <w:t xml:space="preserve">Implementation </w:t>
      </w:r>
      <w:r>
        <w:t>Handbook).</w:t>
      </w:r>
      <w:r w:rsidR="005536D2">
        <w:t xml:space="preserve"> </w:t>
      </w:r>
      <w:r>
        <w:t xml:space="preserve">When delegated by the assigned NASA Contracting Officer (CO) for the Project, the DCMA is responsible for: </w:t>
      </w:r>
    </w:p>
    <w:p w:rsidR="00E323B4" w:rsidRDefault="00E323B4" w:rsidP="00745539">
      <w:pPr>
        <w:pStyle w:val="Bullet1EVM"/>
      </w:pPr>
      <w:r>
        <w:t>System Acceptance:</w:t>
      </w:r>
      <w:r w:rsidR="005536D2">
        <w:t xml:space="preserve"> </w:t>
      </w:r>
      <w:r>
        <w:t>Reviewing contractor EVMS plans and verifying initial compliance with ANSI/EIA-748, Industry Guidelines for Earned Value Management Systems</w:t>
      </w:r>
    </w:p>
    <w:p w:rsidR="00E323B4" w:rsidRDefault="00E323B4" w:rsidP="00745539">
      <w:pPr>
        <w:pStyle w:val="Bullet1EVM"/>
      </w:pPr>
      <w:r>
        <w:t>System Surveillance:</w:t>
      </w:r>
      <w:r w:rsidR="005536D2">
        <w:t xml:space="preserve"> </w:t>
      </w:r>
      <w:r>
        <w:t>Conducting system surveillance activities that verify the contractor's EVMS complies with and meets the full intentions of ANSI/EIA-748.</w:t>
      </w:r>
      <w:r w:rsidR="005536D2">
        <w:t xml:space="preserve"> </w:t>
      </w:r>
      <w:r>
        <w:t>System surveillance includes evaluating changes to the contractor's validated EVMS to ensure continuing compliance.</w:t>
      </w:r>
      <w:r w:rsidR="005536D2">
        <w:t xml:space="preserve"> </w:t>
      </w:r>
    </w:p>
    <w:p w:rsidR="00E323B4" w:rsidRDefault="00E323B4" w:rsidP="00E323B4">
      <w:pPr>
        <w:pStyle w:val="BodyNoIndentEVM"/>
      </w:pPr>
      <w:r>
        <w:t>When applicable, DCMA will perform system surveillance activities jointly with the contractor.</w:t>
      </w:r>
    </w:p>
    <w:p w:rsidR="00C234F2" w:rsidRDefault="00E323B4">
      <w:pPr>
        <w:pStyle w:val="BodyNoIndentEVM"/>
      </w:pPr>
      <w:r>
        <w:t>NASA intends to partner with DCMA to facilitate insightful system surveillance.</w:t>
      </w:r>
      <w:r w:rsidR="005536D2">
        <w:t xml:space="preserve"> </w:t>
      </w:r>
      <w:r>
        <w:t xml:space="preserve">As a minimum, the project EVM analyst (or analyst responsible for EVM) should participate in contractor </w:t>
      </w:r>
      <w:r>
        <w:lastRenderedPageBreak/>
        <w:t>surveillance reviews.</w:t>
      </w:r>
      <w:r w:rsidR="005536D2">
        <w:t xml:space="preserve"> </w:t>
      </w:r>
      <w:r>
        <w:t>Selected IST members should also supplement the DCMA surveillance team.</w:t>
      </w:r>
      <w:r w:rsidR="005536D2">
        <w:t xml:space="preserve"> </w:t>
      </w:r>
    </w:p>
    <w:p w:rsidR="00474A0D" w:rsidRPr="00EC45B0" w:rsidRDefault="00474A0D" w:rsidP="00474A0D">
      <w:pPr>
        <w:pStyle w:val="BodyEVM"/>
        <w:tabs>
          <w:tab w:val="clear" w:pos="360"/>
          <w:tab w:val="left" w:pos="900"/>
        </w:tabs>
        <w:spacing w:before="240"/>
        <w:ind w:firstLine="0"/>
        <w:rPr>
          <w:b/>
        </w:rPr>
      </w:pPr>
      <w:r>
        <w:rPr>
          <w:b/>
        </w:rPr>
        <w:t>G.</w:t>
      </w:r>
      <w:r w:rsidR="00C71146">
        <w:rPr>
          <w:b/>
        </w:rPr>
        <w:t>2.5</w:t>
      </w:r>
      <w:r w:rsidR="00C71146">
        <w:rPr>
          <w:b/>
        </w:rPr>
        <w:tab/>
      </w:r>
      <w:r w:rsidR="00E323B4" w:rsidRPr="00EC45B0">
        <w:rPr>
          <w:b/>
        </w:rPr>
        <w:t>The EVM Capability Maturity Model (CMM)</w:t>
      </w:r>
      <w:r w:rsidRPr="00474A0D">
        <w:rPr>
          <w:b/>
        </w:rPr>
        <w:t xml:space="preserve"> </w:t>
      </w:r>
    </w:p>
    <w:p w:rsidR="00E323B4" w:rsidRDefault="00E323B4" w:rsidP="00E323B4">
      <w:pPr>
        <w:pStyle w:val="BodyNoIndentEVM"/>
      </w:pPr>
      <w:r>
        <w:t>The EVM CMM is an assessment tool developed by the NASA OCE.</w:t>
      </w:r>
      <w:r w:rsidR="005536D2">
        <w:t xml:space="preserve"> </w:t>
      </w:r>
      <w:r>
        <w:t>This tool is derived from features within the Management Technologies’ five step Earned Value Management Maturity Model®, or EVM3®, to assess extent to which NASA projects have implemented EVM in accordance with NASA policy, EVM System</w:t>
      </w:r>
      <w:r w:rsidR="00B00F7B">
        <w:t>s</w:t>
      </w:r>
      <w:r>
        <w:t xml:space="preserve"> Description, other related guidance and best practices.</w:t>
      </w:r>
      <w:r w:rsidR="005536D2">
        <w:t xml:space="preserve"> </w:t>
      </w:r>
    </w:p>
    <w:p w:rsidR="005C4DEB" w:rsidRDefault="00E323B4" w:rsidP="00886C72">
      <w:pPr>
        <w:pStyle w:val="BodyNoIndentEVM"/>
      </w:pPr>
      <w:r>
        <w:t>The EVM CMM provides a framework for standardizing and improving the use of EVM within NASA.</w:t>
      </w:r>
      <w:r w:rsidR="005536D2">
        <w:t xml:space="preserve"> </w:t>
      </w:r>
      <w:r>
        <w:t xml:space="preserve">Figure </w:t>
      </w:r>
      <w:r w:rsidR="007444D1">
        <w:t>G.</w:t>
      </w:r>
      <w:r>
        <w:t>2-4 provides an overview of the EVM CMM based on the EVM3®.</w:t>
      </w:r>
      <w:r w:rsidR="005536D2">
        <w:t xml:space="preserve"> </w:t>
      </w:r>
      <w:r>
        <w:t>The levels are building blocks.</w:t>
      </w:r>
      <w:r w:rsidR="005536D2">
        <w:t xml:space="preserve"> </w:t>
      </w:r>
      <w:r>
        <w:t>The goals of each level must be met before the next level may be achieved.</w:t>
      </w:r>
      <w:r w:rsidR="005536D2">
        <w:t xml:space="preserve"> </w:t>
      </w:r>
      <w:r>
        <w:t>To ensure Agency wide EVMS effectiveness, NASA organizations (projects and Centers) must be aware of the established goals for performance and what is required to achieve that goal.</w:t>
      </w:r>
      <w:r w:rsidR="005536D2">
        <w:t xml:space="preserve"> </w:t>
      </w:r>
    </w:p>
    <w:p w:rsidR="00E323B4" w:rsidRDefault="00152911" w:rsidP="000171CC">
      <w:pPr>
        <w:pStyle w:val="FigureEVM"/>
      </w:pPr>
      <w:r w:rsidRPr="00152911">
        <w:rPr>
          <w:noProof/>
        </w:rPr>
        <w:drawing>
          <wp:inline distT="0" distB="0" distL="0" distR="0">
            <wp:extent cx="5932805" cy="34023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2805" cy="3402330"/>
                    </a:xfrm>
                    <a:prstGeom prst="rect">
                      <a:avLst/>
                    </a:prstGeom>
                    <a:noFill/>
                    <a:ln>
                      <a:noFill/>
                    </a:ln>
                  </pic:spPr>
                </pic:pic>
              </a:graphicData>
            </a:graphic>
          </wp:inline>
        </w:drawing>
      </w:r>
    </w:p>
    <w:p w:rsidR="00C234F2" w:rsidRDefault="00D3726A">
      <w:pPr>
        <w:pStyle w:val="BodyNoIndentEVM"/>
        <w:jc w:val="center"/>
        <w:rPr>
          <w:rFonts w:ascii="Arial Narrow" w:hAnsi="Arial Narrow" w:cs="Arial"/>
          <w:b/>
          <w:szCs w:val="24"/>
        </w:rPr>
      </w:pPr>
      <w:r w:rsidRPr="00D3726A">
        <w:rPr>
          <w:rFonts w:ascii="Arial Narrow" w:hAnsi="Arial Narrow" w:cs="Arial"/>
          <w:b/>
          <w:szCs w:val="24"/>
        </w:rPr>
        <w:t>Figure G.2-4.  NASA EVM CMM</w:t>
      </w:r>
    </w:p>
    <w:p w:rsidR="00656807" w:rsidRDefault="00656807" w:rsidP="00E323B4">
      <w:pPr>
        <w:pStyle w:val="BodyNoIndentEVM"/>
      </w:pPr>
    </w:p>
    <w:p w:rsidR="00E323B4" w:rsidRDefault="00E323B4" w:rsidP="00E323B4">
      <w:pPr>
        <w:pStyle w:val="BodyNoIndentEVM"/>
      </w:pPr>
      <w:r>
        <w:t>Level 3 applies to the “Agency” and must be achieved by all Projects (ANSI/EIA-748 compliance).</w:t>
      </w:r>
      <w:r w:rsidR="005536D2">
        <w:t xml:space="preserve"> </w:t>
      </w:r>
      <w:r>
        <w:t>Level 2 is comparable to meeting the intent of the ANSI/EIA-748 principles.</w:t>
      </w:r>
      <w:r w:rsidR="005536D2">
        <w:t xml:space="preserve"> </w:t>
      </w:r>
      <w:r>
        <w:t>The EVM CMM target level for all NASA projects is level 3.</w:t>
      </w:r>
      <w:r w:rsidR="005536D2">
        <w:t xml:space="preserve"> </w:t>
      </w:r>
    </w:p>
    <w:p w:rsidR="00E323B4" w:rsidRDefault="00E323B4" w:rsidP="00E323B4">
      <w:pPr>
        <w:pStyle w:val="BodyNoIndentEVM"/>
      </w:pPr>
      <w:r>
        <w:t>Each level contains the Key Process Areas (KPA), goals and applicable features/measurement.</w:t>
      </w:r>
      <w:r w:rsidR="005536D2">
        <w:t xml:space="preserve"> </w:t>
      </w:r>
      <w:r>
        <w:t>KPAs for levels 1-3 are similar to the major categories of the ANSI/EIA-748 32 EVMS Guidelines (EVM CMM/ANSI/EIA-748):</w:t>
      </w:r>
    </w:p>
    <w:p w:rsidR="00E323B4" w:rsidRDefault="00E323B4" w:rsidP="00745539">
      <w:pPr>
        <w:pStyle w:val="Bullet1EVM"/>
      </w:pPr>
      <w:r>
        <w:t>Organizational (Organization)</w:t>
      </w:r>
    </w:p>
    <w:p w:rsidR="00E323B4" w:rsidRDefault="00E323B4" w:rsidP="00745539">
      <w:pPr>
        <w:pStyle w:val="Bullet1EVM"/>
      </w:pPr>
      <w:r>
        <w:t>Planning (Planning, Scheduling, and Budgeting)</w:t>
      </w:r>
    </w:p>
    <w:p w:rsidR="00E323B4" w:rsidRDefault="00E323B4" w:rsidP="00745539">
      <w:pPr>
        <w:pStyle w:val="Bullet1EVM"/>
      </w:pPr>
      <w:r>
        <w:lastRenderedPageBreak/>
        <w:t>Accounting (Accounting Considerations)</w:t>
      </w:r>
    </w:p>
    <w:p w:rsidR="00E323B4" w:rsidRDefault="00E323B4" w:rsidP="00745539">
      <w:pPr>
        <w:pStyle w:val="Bullet1EVM"/>
      </w:pPr>
      <w:r>
        <w:t>Analysis (Analysis and Management Reports)</w:t>
      </w:r>
    </w:p>
    <w:p w:rsidR="00E323B4" w:rsidRDefault="00E323B4" w:rsidP="00745539">
      <w:pPr>
        <w:pStyle w:val="Bullet1EVM"/>
      </w:pPr>
      <w:r>
        <w:t>Revisions to the Performance Measurement Baseline (Revisions and Data Maintenance)</w:t>
      </w:r>
    </w:p>
    <w:p w:rsidR="00E323B4" w:rsidRDefault="00E323B4" w:rsidP="00E323B4">
      <w:pPr>
        <w:pStyle w:val="BodyNoIndentEVM"/>
      </w:pPr>
      <w:r>
        <w:t>EVM CMM levels 4 and 5 include additional KPAs (beyond ANSI/EIA-748) such as EVMS Training, Knowledge Retention, Process Measurement and Defect Prevention</w:t>
      </w:r>
      <w:r w:rsidR="00D944A5">
        <w:t>.</w:t>
      </w:r>
    </w:p>
    <w:p w:rsidR="00E323B4" w:rsidRDefault="00E323B4" w:rsidP="00E323B4">
      <w:pPr>
        <w:pStyle w:val="BodyNoIndentEVM"/>
      </w:pPr>
      <w:r>
        <w:t>The following definitions apply to EVM CMM:</w:t>
      </w:r>
    </w:p>
    <w:p w:rsidR="00E323B4" w:rsidRDefault="00E323B4" w:rsidP="00E323B4">
      <w:pPr>
        <w:pStyle w:val="BodyNoIndentEVM"/>
      </w:pPr>
      <w:r>
        <w:t>Goals:</w:t>
      </w:r>
      <w:r w:rsidR="005536D2">
        <w:t xml:space="preserve"> </w:t>
      </w:r>
      <w:r>
        <w:t>A summary of the key practices of a KPA that can be used to determine whether an organization or project has effectively implemented the KPA.</w:t>
      </w:r>
      <w:r w:rsidR="005536D2">
        <w:t xml:space="preserve"> </w:t>
      </w:r>
      <w:r>
        <w:t>The goals signify the scope, boundaries, and intent of each KPA.</w:t>
      </w:r>
    </w:p>
    <w:p w:rsidR="00E323B4" w:rsidRDefault="00E323B4" w:rsidP="00E323B4">
      <w:pPr>
        <w:pStyle w:val="BodyNoIndentEVM"/>
      </w:pPr>
      <w:r>
        <w:t>Key Process Areas (KPAs):</w:t>
      </w:r>
      <w:r w:rsidR="005536D2">
        <w:t xml:space="preserve"> </w:t>
      </w:r>
      <w:r>
        <w:t>A cluster of related activities that, when performed collectively, achieve a set of goals considered to be important for establishing process ability.</w:t>
      </w:r>
    </w:p>
    <w:p w:rsidR="00E323B4" w:rsidRDefault="00E323B4" w:rsidP="00E323B4">
      <w:pPr>
        <w:pStyle w:val="BodyNoIndentEVM"/>
      </w:pPr>
      <w:r>
        <w:t xml:space="preserve">The following describes uses by the various stakeholders: </w:t>
      </w:r>
    </w:p>
    <w:p w:rsidR="00E323B4" w:rsidRDefault="00E323B4" w:rsidP="00745539">
      <w:pPr>
        <w:pStyle w:val="Bullet1EVM"/>
      </w:pPr>
      <w:r>
        <w:t>Projects</w:t>
      </w:r>
    </w:p>
    <w:p w:rsidR="00E323B4" w:rsidRDefault="00E323B4" w:rsidP="00C71146">
      <w:pPr>
        <w:pStyle w:val="Bullet2EVM"/>
      </w:pPr>
      <w:r>
        <w:t>Assessment of strengths/weaknesses related to EVM implementation and EVMS compliance.</w:t>
      </w:r>
    </w:p>
    <w:p w:rsidR="00E323B4" w:rsidRDefault="00E323B4" w:rsidP="00C71146">
      <w:pPr>
        <w:pStyle w:val="Bullet2EVM"/>
      </w:pPr>
      <w:r>
        <w:t>Facilitates the development of a roadmap for achieving EVM CMM Level 3.</w:t>
      </w:r>
    </w:p>
    <w:p w:rsidR="00E323B4" w:rsidRDefault="00E323B4" w:rsidP="00C71146">
      <w:pPr>
        <w:pStyle w:val="Bullet2EVM"/>
      </w:pPr>
      <w:r>
        <w:t>Initial assessment completed during Formulation prior to Phase C for new projects.</w:t>
      </w:r>
    </w:p>
    <w:p w:rsidR="00E323B4" w:rsidRDefault="00E323B4" w:rsidP="00745539">
      <w:pPr>
        <w:pStyle w:val="Bullet1EVM"/>
      </w:pPr>
      <w:r>
        <w:t>Mission Directors/Programs/Centers</w:t>
      </w:r>
    </w:p>
    <w:p w:rsidR="00E323B4" w:rsidRDefault="00E323B4" w:rsidP="00C71146">
      <w:pPr>
        <w:pStyle w:val="Bullet2EVM"/>
      </w:pPr>
      <w:r>
        <w:t xml:space="preserve">Reviews projects’ EVM CMM assessments </w:t>
      </w:r>
    </w:p>
    <w:p w:rsidR="00E323B4" w:rsidRDefault="00E323B4" w:rsidP="00C71146">
      <w:pPr>
        <w:pStyle w:val="Bullet2EVM"/>
      </w:pPr>
      <w:r>
        <w:t>Facilitates identification of focus areas for EVM and EVMS improvement</w:t>
      </w:r>
    </w:p>
    <w:p w:rsidR="00E323B4" w:rsidRDefault="00E323B4" w:rsidP="00C71146">
      <w:pPr>
        <w:pStyle w:val="Bullet2EVM"/>
      </w:pPr>
      <w:r>
        <w:t xml:space="preserve">Facilitates development of roadmap for achieving Agency EVM CMM Levels (3-5) </w:t>
      </w:r>
    </w:p>
    <w:p w:rsidR="00E323B4" w:rsidRDefault="00E323B4" w:rsidP="00745539">
      <w:pPr>
        <w:pStyle w:val="Bullet1EVM"/>
      </w:pPr>
      <w:r>
        <w:t>NASA (OCE)</w:t>
      </w:r>
    </w:p>
    <w:p w:rsidR="00E323B4" w:rsidRDefault="00E323B4" w:rsidP="00C71146">
      <w:pPr>
        <w:pStyle w:val="Bullet2EVM"/>
      </w:pPr>
      <w:r>
        <w:t>Facilitates assessment of EVMS implementation across the Agency.</w:t>
      </w:r>
    </w:p>
    <w:p w:rsidR="00E323B4" w:rsidRDefault="00E323B4" w:rsidP="00C71146">
      <w:pPr>
        <w:pStyle w:val="Bullet2EVM"/>
      </w:pPr>
      <w:r>
        <w:t>Identify/prioritize EVMS process improvements (EVMWG, etc.).</w:t>
      </w:r>
    </w:p>
    <w:p w:rsidR="00E323B4" w:rsidRDefault="00E323B4" w:rsidP="00C71146">
      <w:pPr>
        <w:pStyle w:val="Bullet2EVM"/>
      </w:pPr>
      <w:r>
        <w:t>Update EVM policy, EVMS procedures/guidance, and best practices.</w:t>
      </w:r>
    </w:p>
    <w:p w:rsidR="00E323B4" w:rsidRDefault="00E323B4" w:rsidP="00C71146">
      <w:pPr>
        <w:pStyle w:val="Bullet2EVM"/>
      </w:pPr>
      <w:r>
        <w:t xml:space="preserve">Facilitates development of roadmap for achieving EVM CMM Levels (3-5). </w:t>
      </w:r>
    </w:p>
    <w:p w:rsidR="00C234F2" w:rsidRDefault="00C234F2">
      <w:pPr>
        <w:pStyle w:val="Bullet2EVM"/>
        <w:numPr>
          <w:ilvl w:val="0"/>
          <w:numId w:val="0"/>
        </w:numPr>
      </w:pPr>
    </w:p>
    <w:p w:rsidR="005C76AC" w:rsidRDefault="005C76AC" w:rsidP="0085583A">
      <w:pPr>
        <w:pStyle w:val="Heading3"/>
        <w:numPr>
          <w:ilvl w:val="0"/>
          <w:numId w:val="0"/>
        </w:numPr>
        <w:jc w:val="both"/>
        <w:rPr>
          <w:rFonts w:ascii="Times New Roman" w:hAnsi="Times New Roman" w:cs="Times New Roman"/>
          <w:b w:val="0"/>
          <w:i w:val="0"/>
          <w:szCs w:val="24"/>
        </w:rPr>
      </w:pPr>
      <w:r>
        <w:rPr>
          <w:rFonts w:ascii="Times New Roman" w:hAnsi="Times New Roman" w:cs="Times New Roman"/>
          <w:b w:val="0"/>
          <w:i w:val="0"/>
          <w:szCs w:val="24"/>
        </w:rPr>
        <w:t>The NASA EVM CMM</w:t>
      </w:r>
      <w:r w:rsidR="00D3726A" w:rsidRPr="00D3726A">
        <w:rPr>
          <w:rFonts w:ascii="Times New Roman" w:hAnsi="Times New Roman" w:cs="Times New Roman"/>
          <w:b w:val="0"/>
          <w:i w:val="0"/>
          <w:szCs w:val="24"/>
        </w:rPr>
        <w:t xml:space="preserve"> approach emphasizes project management expectations during each of the phases, gates and major events of NASA’s project life cycle, as shown in the </w:t>
      </w:r>
      <w:r w:rsidR="0085583A">
        <w:rPr>
          <w:rFonts w:ascii="Times New Roman" w:hAnsi="Times New Roman" w:cs="Times New Roman"/>
          <w:b w:val="0"/>
          <w:i w:val="0"/>
          <w:szCs w:val="24"/>
        </w:rPr>
        <w:t>NPR 7120.5</w:t>
      </w:r>
      <w:r>
        <w:rPr>
          <w:rFonts w:ascii="Times New Roman" w:hAnsi="Times New Roman" w:cs="Times New Roman"/>
          <w:b w:val="0"/>
          <w:i w:val="0"/>
          <w:szCs w:val="24"/>
        </w:rPr>
        <w:t xml:space="preserve"> project life cycle overview</w:t>
      </w:r>
      <w:r w:rsidR="00596B5B">
        <w:rPr>
          <w:rFonts w:ascii="Times New Roman" w:hAnsi="Times New Roman" w:cs="Times New Roman"/>
          <w:b w:val="0"/>
          <w:i w:val="0"/>
          <w:szCs w:val="24"/>
        </w:rPr>
        <w:t xml:space="preserve"> </w:t>
      </w:r>
      <w:r w:rsidR="008E0874">
        <w:rPr>
          <w:rFonts w:ascii="Times New Roman" w:hAnsi="Times New Roman" w:cs="Times New Roman"/>
          <w:b w:val="0"/>
          <w:i w:val="0"/>
          <w:szCs w:val="24"/>
        </w:rPr>
        <w:t>Figure</w:t>
      </w:r>
      <w:r w:rsidR="00596B5B">
        <w:rPr>
          <w:rFonts w:ascii="Times New Roman" w:hAnsi="Times New Roman" w:cs="Times New Roman"/>
          <w:b w:val="0"/>
          <w:i w:val="0"/>
          <w:szCs w:val="24"/>
        </w:rPr>
        <w:t xml:space="preserve"> G.2-5</w:t>
      </w:r>
      <w:r w:rsidR="00D3726A" w:rsidRPr="00D3726A">
        <w:rPr>
          <w:rFonts w:ascii="Times New Roman" w:hAnsi="Times New Roman" w:cs="Times New Roman"/>
          <w:b w:val="0"/>
          <w:i w:val="0"/>
          <w:szCs w:val="24"/>
        </w:rPr>
        <w:t>:</w:t>
      </w:r>
    </w:p>
    <w:p w:rsidR="00D944A5" w:rsidRPr="00D944A5" w:rsidRDefault="00D944A5" w:rsidP="00D944A5">
      <w:pPr>
        <w:pStyle w:val="BodyEVM"/>
      </w:pPr>
    </w:p>
    <w:p w:rsidR="007444D1" w:rsidRPr="00D944A5" w:rsidRDefault="00C234F2" w:rsidP="00D944A5">
      <w:pPr>
        <w:pStyle w:val="BodyNoIndentEVM"/>
        <w:rPr>
          <w:rFonts w:ascii="Arial Narrow" w:hAnsi="Arial Narrow" w:cs="Arial"/>
          <w:b/>
          <w:i/>
          <w:szCs w:val="24"/>
        </w:rPr>
      </w:pPr>
      <w:r>
        <w:rPr>
          <w:noProof/>
          <w:szCs w:val="24"/>
        </w:rPr>
        <w:drawing>
          <wp:inline distT="0" distB="0" distL="0" distR="0">
            <wp:extent cx="5943600" cy="1450609"/>
            <wp:effectExtent l="19050" t="0" r="0" b="0"/>
            <wp:docPr id="3" name="Objec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9"/>
                    <pic:cNvPicPr>
                      <a:picLocks noChangeArrowheads="1"/>
                    </pic:cNvPicPr>
                  </pic:nvPicPr>
                  <pic:blipFill>
                    <a:blip r:embed="rId40" cstate="print"/>
                    <a:srcRect r="-1106" b="72084"/>
                    <a:stretch>
                      <a:fillRect/>
                    </a:stretch>
                  </pic:blipFill>
                  <pic:spPr bwMode="auto">
                    <a:xfrm>
                      <a:off x="0" y="0"/>
                      <a:ext cx="5943600" cy="1450609"/>
                    </a:xfrm>
                    <a:prstGeom prst="rect">
                      <a:avLst/>
                    </a:prstGeom>
                    <a:noFill/>
                    <a:ln w="9525">
                      <a:noFill/>
                      <a:miter lim="800000"/>
                      <a:headEnd/>
                      <a:tailEnd/>
                    </a:ln>
                  </pic:spPr>
                </pic:pic>
              </a:graphicData>
            </a:graphic>
          </wp:inline>
        </w:drawing>
      </w:r>
      <w:r w:rsidR="00D3726A" w:rsidRPr="00D3726A">
        <w:rPr>
          <w:i/>
          <w:szCs w:val="24"/>
        </w:rPr>
        <w:t xml:space="preserve"> </w:t>
      </w:r>
      <w:r w:rsidR="005873D5" w:rsidRPr="00A025A1">
        <w:rPr>
          <w:rFonts w:ascii="Arial Narrow" w:hAnsi="Arial Narrow" w:cs="Arial"/>
          <w:b/>
          <w:szCs w:val="24"/>
        </w:rPr>
        <w:t>Figure G.2-</w:t>
      </w:r>
      <w:r w:rsidR="005873D5">
        <w:rPr>
          <w:rFonts w:ascii="Arial Narrow" w:hAnsi="Arial Narrow" w:cs="Arial"/>
          <w:b/>
          <w:szCs w:val="24"/>
        </w:rPr>
        <w:t>5</w:t>
      </w:r>
      <w:r w:rsidR="005873D5" w:rsidRPr="00A025A1">
        <w:rPr>
          <w:rFonts w:ascii="Arial Narrow" w:hAnsi="Arial Narrow" w:cs="Arial"/>
          <w:b/>
          <w:szCs w:val="24"/>
        </w:rPr>
        <w:t xml:space="preserve">.  NASA </w:t>
      </w:r>
      <w:r w:rsidR="005873D5">
        <w:rPr>
          <w:rFonts w:ascii="Arial Narrow" w:hAnsi="Arial Narrow" w:cs="Arial"/>
          <w:b/>
          <w:szCs w:val="24"/>
        </w:rPr>
        <w:t>Project Life Cycle Phases</w:t>
      </w:r>
    </w:p>
    <w:p w:rsidR="00D944A5" w:rsidRDefault="00D3726A">
      <w:pPr>
        <w:jc w:val="both"/>
        <w:outlineLvl w:val="0"/>
        <w:rPr>
          <w:rFonts w:ascii="Times New Roman" w:hAnsi="Times New Roman"/>
          <w:sz w:val="24"/>
          <w:szCs w:val="24"/>
        </w:rPr>
      </w:pPr>
      <w:r w:rsidRPr="00D3726A">
        <w:rPr>
          <w:rFonts w:ascii="Times New Roman" w:hAnsi="Times New Roman"/>
          <w:sz w:val="24"/>
          <w:szCs w:val="24"/>
        </w:rPr>
        <w:lastRenderedPageBreak/>
        <w:t xml:space="preserve">The </w:t>
      </w:r>
      <w:r w:rsidR="00B4107A">
        <w:rPr>
          <w:rFonts w:ascii="Times New Roman" w:hAnsi="Times New Roman"/>
          <w:sz w:val="24"/>
          <w:szCs w:val="24"/>
        </w:rPr>
        <w:t xml:space="preserve">EVM </w:t>
      </w:r>
      <w:r w:rsidRPr="00D3726A">
        <w:rPr>
          <w:rFonts w:ascii="Times New Roman" w:hAnsi="Times New Roman"/>
          <w:sz w:val="24"/>
          <w:szCs w:val="24"/>
        </w:rPr>
        <w:t>process/product maturity tables in Figure G.2-6 below provide an overview of the expected project management processes and products by KPA of each project phase, and the maturity level of those processes and products in each phase.  Each phase builds upon the processes and products generated in the preceding phase with the goal of implementing a compliant EVM system by Phase C.</w:t>
      </w:r>
      <w:r w:rsidR="007444D1">
        <w:rPr>
          <w:rFonts w:ascii="Times New Roman" w:hAnsi="Times New Roman"/>
          <w:sz w:val="24"/>
          <w:szCs w:val="24"/>
        </w:rPr>
        <w:t xml:space="preserve">  </w:t>
      </w:r>
      <w:r w:rsidR="005873D5" w:rsidRPr="007444D1">
        <w:rPr>
          <w:rFonts w:ascii="Times New Roman" w:hAnsi="Times New Roman"/>
          <w:sz w:val="24"/>
          <w:szCs w:val="24"/>
        </w:rPr>
        <w:t>This tool, or roadmap, serves as an aid for project managers</w:t>
      </w:r>
      <w:r w:rsidRPr="00D3726A">
        <w:rPr>
          <w:rFonts w:ascii="Times New Roman" w:hAnsi="Times New Roman"/>
          <w:sz w:val="24"/>
          <w:szCs w:val="24"/>
        </w:rPr>
        <w:t>, their staffs and their customers in implementing best practices for EVM</w:t>
      </w:r>
      <w:r w:rsidR="007444D1">
        <w:rPr>
          <w:rFonts w:ascii="Times New Roman" w:hAnsi="Times New Roman"/>
          <w:sz w:val="24"/>
          <w:szCs w:val="24"/>
        </w:rPr>
        <w:t>.</w:t>
      </w:r>
      <w:r w:rsidRPr="00D3726A">
        <w:rPr>
          <w:rFonts w:ascii="Times New Roman" w:hAnsi="Times New Roman"/>
          <w:sz w:val="24"/>
          <w:szCs w:val="24"/>
        </w:rPr>
        <w:t xml:space="preserve">   </w:t>
      </w:r>
    </w:p>
    <w:p w:rsidR="00C234F2" w:rsidRDefault="00D3726A">
      <w:pPr>
        <w:jc w:val="both"/>
        <w:outlineLvl w:val="0"/>
        <w:rPr>
          <w:rFonts w:ascii="Times New Roman" w:hAnsi="Times New Roman"/>
          <w:sz w:val="24"/>
          <w:szCs w:val="24"/>
        </w:rPr>
      </w:pPr>
      <w:r w:rsidRPr="00D3726A">
        <w:rPr>
          <w:rFonts w:ascii="Times New Roman" w:hAnsi="Times New Roman"/>
          <w:sz w:val="24"/>
          <w:szCs w:val="24"/>
        </w:rPr>
        <w:t xml:space="preserve">   </w:t>
      </w:r>
    </w:p>
    <w:p w:rsidR="00C234F2" w:rsidRDefault="00C234F2">
      <w:pPr>
        <w:pStyle w:val="Bullet2EVM"/>
        <w:numPr>
          <w:ilvl w:val="0"/>
          <w:numId w:val="0"/>
        </w:numPr>
        <w:tabs>
          <w:tab w:val="clear" w:pos="720"/>
          <w:tab w:val="left" w:pos="0"/>
        </w:tabs>
      </w:pPr>
      <w:r>
        <w:rPr>
          <w:noProof/>
        </w:rPr>
        <w:drawing>
          <wp:inline distT="0" distB="0" distL="0" distR="0">
            <wp:extent cx="5943600" cy="2747010"/>
            <wp:effectExtent l="19050" t="0" r="0" b="0"/>
            <wp:docPr id="15" name="Picture 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srcRect/>
                    <a:stretch>
                      <a:fillRect/>
                    </a:stretch>
                  </pic:blipFill>
                  <pic:spPr bwMode="auto">
                    <a:xfrm>
                      <a:off x="0" y="0"/>
                      <a:ext cx="5943600" cy="2747010"/>
                    </a:xfrm>
                    <a:prstGeom prst="rect">
                      <a:avLst/>
                    </a:prstGeom>
                    <a:noFill/>
                    <a:ln w="9525">
                      <a:noFill/>
                      <a:miter lim="800000"/>
                      <a:headEnd/>
                      <a:tailEnd/>
                    </a:ln>
                  </pic:spPr>
                </pic:pic>
              </a:graphicData>
            </a:graphic>
          </wp:inline>
        </w:drawing>
      </w:r>
    </w:p>
    <w:p w:rsidR="00C234F2" w:rsidRDefault="00C234F2">
      <w:pPr>
        <w:pStyle w:val="Bullet2EVM"/>
        <w:numPr>
          <w:ilvl w:val="0"/>
          <w:numId w:val="0"/>
        </w:numPr>
        <w:tabs>
          <w:tab w:val="clear" w:pos="720"/>
          <w:tab w:val="left" w:pos="0"/>
        </w:tabs>
      </w:pPr>
      <w:r>
        <w:rPr>
          <w:noProof/>
        </w:rPr>
        <w:lastRenderedPageBreak/>
        <w:drawing>
          <wp:inline distT="0" distB="0" distL="0" distR="0">
            <wp:extent cx="5943600" cy="8156575"/>
            <wp:effectExtent l="19050" t="0" r="0" b="0"/>
            <wp:docPr id="16" name="Picture 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srcRect/>
                    <a:stretch>
                      <a:fillRect/>
                    </a:stretch>
                  </pic:blipFill>
                  <pic:spPr bwMode="auto">
                    <a:xfrm>
                      <a:off x="0" y="0"/>
                      <a:ext cx="5943600" cy="8156575"/>
                    </a:xfrm>
                    <a:prstGeom prst="rect">
                      <a:avLst/>
                    </a:prstGeom>
                    <a:noFill/>
                    <a:ln w="9525">
                      <a:noFill/>
                      <a:miter lim="800000"/>
                      <a:headEnd/>
                      <a:tailEnd/>
                    </a:ln>
                  </pic:spPr>
                </pic:pic>
              </a:graphicData>
            </a:graphic>
          </wp:inline>
        </w:drawing>
      </w:r>
    </w:p>
    <w:p w:rsidR="00D944A5" w:rsidRDefault="00D944A5">
      <w:pPr>
        <w:pStyle w:val="Bullet2EVM"/>
        <w:numPr>
          <w:ilvl w:val="0"/>
          <w:numId w:val="0"/>
        </w:numPr>
        <w:tabs>
          <w:tab w:val="clear" w:pos="720"/>
          <w:tab w:val="left" w:pos="0"/>
        </w:tabs>
      </w:pPr>
    </w:p>
    <w:p w:rsidR="00C234F2" w:rsidRDefault="00C234F2">
      <w:pPr>
        <w:pStyle w:val="Bullet2EVM"/>
        <w:numPr>
          <w:ilvl w:val="0"/>
          <w:numId w:val="0"/>
        </w:numPr>
        <w:tabs>
          <w:tab w:val="clear" w:pos="720"/>
          <w:tab w:val="left" w:pos="0"/>
        </w:tabs>
      </w:pPr>
      <w:r>
        <w:rPr>
          <w:noProof/>
        </w:rPr>
        <w:drawing>
          <wp:inline distT="0" distB="0" distL="0" distR="0">
            <wp:extent cx="5943600" cy="7074535"/>
            <wp:effectExtent l="19050" t="0" r="0" b="0"/>
            <wp:docPr id="18" name="Picture 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srcRect/>
                    <a:stretch>
                      <a:fillRect/>
                    </a:stretch>
                  </pic:blipFill>
                  <pic:spPr bwMode="auto">
                    <a:xfrm>
                      <a:off x="0" y="0"/>
                      <a:ext cx="5943600" cy="7074535"/>
                    </a:xfrm>
                    <a:prstGeom prst="rect">
                      <a:avLst/>
                    </a:prstGeom>
                    <a:noFill/>
                    <a:ln w="9525">
                      <a:noFill/>
                      <a:miter lim="800000"/>
                      <a:headEnd/>
                      <a:tailEnd/>
                    </a:ln>
                  </pic:spPr>
                </pic:pic>
              </a:graphicData>
            </a:graphic>
          </wp:inline>
        </w:drawing>
      </w:r>
    </w:p>
    <w:p w:rsidR="00C234F2" w:rsidRDefault="005873D5">
      <w:pPr>
        <w:pStyle w:val="BodyNoIndentEVM"/>
        <w:rPr>
          <w:rFonts w:ascii="Arial Narrow" w:hAnsi="Arial Narrow" w:cs="Arial"/>
          <w:b/>
          <w:szCs w:val="24"/>
        </w:rPr>
      </w:pPr>
      <w:r w:rsidRPr="00A025A1">
        <w:rPr>
          <w:rFonts w:ascii="Arial Narrow" w:hAnsi="Arial Narrow" w:cs="Arial"/>
          <w:b/>
          <w:szCs w:val="24"/>
        </w:rPr>
        <w:t>Figure G.2-</w:t>
      </w:r>
      <w:r>
        <w:rPr>
          <w:rFonts w:ascii="Arial Narrow" w:hAnsi="Arial Narrow" w:cs="Arial"/>
          <w:b/>
          <w:szCs w:val="24"/>
        </w:rPr>
        <w:t>6</w:t>
      </w:r>
      <w:r w:rsidRPr="00A025A1">
        <w:rPr>
          <w:rFonts w:ascii="Arial Narrow" w:hAnsi="Arial Narrow" w:cs="Arial"/>
          <w:b/>
          <w:szCs w:val="24"/>
        </w:rPr>
        <w:t>.  NASA EVM CMM</w:t>
      </w:r>
      <w:r>
        <w:rPr>
          <w:rFonts w:ascii="Arial Narrow" w:hAnsi="Arial Narrow" w:cs="Arial"/>
          <w:b/>
          <w:szCs w:val="24"/>
        </w:rPr>
        <w:t xml:space="preserve"> Process/Product Maturity by KPA and Project Phase</w:t>
      </w:r>
    </w:p>
    <w:p w:rsidR="00C234F2" w:rsidRDefault="00C234F2">
      <w:pPr>
        <w:pStyle w:val="Bullet2EVM"/>
        <w:numPr>
          <w:ilvl w:val="0"/>
          <w:numId w:val="0"/>
        </w:numPr>
        <w:tabs>
          <w:tab w:val="clear" w:pos="720"/>
          <w:tab w:val="left" w:pos="0"/>
        </w:tabs>
      </w:pPr>
    </w:p>
    <w:p w:rsidR="00D944A5" w:rsidRDefault="00D944A5">
      <w:pPr>
        <w:pStyle w:val="Bullet2EVM"/>
        <w:numPr>
          <w:ilvl w:val="0"/>
          <w:numId w:val="0"/>
        </w:numPr>
        <w:tabs>
          <w:tab w:val="clear" w:pos="720"/>
          <w:tab w:val="left" w:pos="0"/>
        </w:tabs>
      </w:pPr>
    </w:p>
    <w:p w:rsidR="00474A0D" w:rsidRPr="00EC45B0" w:rsidRDefault="00474A0D" w:rsidP="00474A0D">
      <w:pPr>
        <w:pStyle w:val="BodyEVM"/>
        <w:tabs>
          <w:tab w:val="clear" w:pos="360"/>
          <w:tab w:val="left" w:pos="900"/>
        </w:tabs>
        <w:spacing w:before="240"/>
        <w:ind w:firstLine="0"/>
        <w:rPr>
          <w:b/>
        </w:rPr>
      </w:pPr>
      <w:r>
        <w:rPr>
          <w:b/>
        </w:rPr>
        <w:lastRenderedPageBreak/>
        <w:t>G.</w:t>
      </w:r>
      <w:r w:rsidR="00C71146">
        <w:rPr>
          <w:b/>
        </w:rPr>
        <w:t>3</w:t>
      </w:r>
      <w:r w:rsidR="00C71146">
        <w:rPr>
          <w:b/>
        </w:rPr>
        <w:tab/>
      </w:r>
      <w:r w:rsidR="00E323B4" w:rsidRPr="00EC45B0">
        <w:rPr>
          <w:b/>
        </w:rPr>
        <w:t>EVMS Improvement and Coordination</w:t>
      </w:r>
    </w:p>
    <w:p w:rsidR="00E323B4" w:rsidRDefault="00E323B4" w:rsidP="00474A0D">
      <w:pPr>
        <w:pStyle w:val="BodyEVM"/>
        <w:tabs>
          <w:tab w:val="clear" w:pos="360"/>
          <w:tab w:val="left" w:pos="540"/>
        </w:tabs>
        <w:spacing w:before="240"/>
        <w:ind w:firstLine="0"/>
      </w:pPr>
      <w:r>
        <w:t>Initiation of system improvements will result primarily from continued project surveillance and stakeholder comments.</w:t>
      </w:r>
      <w:r w:rsidR="005536D2">
        <w:t xml:space="preserve"> </w:t>
      </w:r>
      <w:r>
        <w:t xml:space="preserve">Improvements may be indicated by repeated non-compliance with the EVMS procedural disciplines that are surfaced during surveillance reviews or other reviews such as IBRs, </w:t>
      </w:r>
      <w:r w:rsidR="005C4DEB">
        <w:t xml:space="preserve">OCE Requirements Compliance Surveys, </w:t>
      </w:r>
      <w:r>
        <w:t>GAO audits, etc.</w:t>
      </w:r>
      <w:r w:rsidR="005536D2">
        <w:t xml:space="preserve"> </w:t>
      </w:r>
    </w:p>
    <w:p w:rsidR="00B00F7B" w:rsidRDefault="00E323B4" w:rsidP="00E323B4">
      <w:pPr>
        <w:pStyle w:val="BodyNoIndentEVM"/>
      </w:pPr>
      <w:r>
        <w:t>Once a proposed change has been defined and justified, the EVM System Owner (OCE) should test its validity.</w:t>
      </w:r>
      <w:r w:rsidR="005536D2">
        <w:t xml:space="preserve"> </w:t>
      </w:r>
      <w:r>
        <w:t>If the assessment indicates that the proposed change will significantly improve the EVMS operation, the change will be formally documented and processed according to system revision process described in the EVM System</w:t>
      </w:r>
      <w:r w:rsidR="00B00F7B">
        <w:t>s</w:t>
      </w:r>
      <w:r>
        <w:t xml:space="preserve"> Description.</w:t>
      </w:r>
    </w:p>
    <w:p w:rsidR="00E323B4" w:rsidRDefault="00E323B4" w:rsidP="00E323B4">
      <w:pPr>
        <w:pStyle w:val="BodyNoIndentEVM"/>
      </w:pPr>
    </w:p>
    <w:p w:rsidR="00DC1111" w:rsidRDefault="00DC1111" w:rsidP="00E323B4">
      <w:pPr>
        <w:pStyle w:val="BodyNoIndentEVM"/>
        <w:sectPr w:rsidR="00DC1111" w:rsidSect="00A72601">
          <w:footerReference w:type="default" r:id="rId44"/>
          <w:pgSz w:w="12240" w:h="15840"/>
          <w:pgMar w:top="1440" w:right="1440" w:bottom="1440" w:left="1440" w:header="720" w:footer="720" w:gutter="0"/>
          <w:pgNumType w:start="1"/>
          <w:cols w:space="230"/>
          <w:docGrid w:linePitch="360"/>
        </w:sectPr>
      </w:pPr>
    </w:p>
    <w:p w:rsidR="00E323B4" w:rsidRDefault="00C71146" w:rsidP="00E94E6D">
      <w:pPr>
        <w:pStyle w:val="Heading1"/>
        <w:numPr>
          <w:ilvl w:val="0"/>
          <w:numId w:val="0"/>
        </w:numPr>
        <w:spacing w:after="240"/>
        <w:ind w:left="432"/>
      </w:pPr>
      <w:bookmarkStart w:id="115" w:name="_Toc307572674"/>
      <w:bookmarkStart w:id="116" w:name="_Toc308011633"/>
      <w:r>
        <w:lastRenderedPageBreak/>
        <w:t xml:space="preserve">Appendix </w:t>
      </w:r>
      <w:r w:rsidR="00AA0C9D">
        <w:t>H</w:t>
      </w:r>
      <w:r>
        <w:t>.</w:t>
      </w:r>
      <w:r w:rsidR="005536D2">
        <w:t xml:space="preserve"> </w:t>
      </w:r>
      <w:r w:rsidR="00E323B4">
        <w:t>Acronyms</w:t>
      </w:r>
      <w:bookmarkEnd w:id="115"/>
      <w:bookmarkEnd w:id="1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7848"/>
      </w:tblGrid>
      <w:tr w:rsidR="00B67693" w:rsidRPr="00B67693" w:rsidTr="00AF5DB3">
        <w:tc>
          <w:tcPr>
            <w:tcW w:w="1728" w:type="dxa"/>
          </w:tcPr>
          <w:p w:rsidR="00B67693" w:rsidRPr="00B67693" w:rsidRDefault="00B67693" w:rsidP="00B67693">
            <w:pPr>
              <w:pStyle w:val="TableTextEVM"/>
            </w:pPr>
            <w:r w:rsidRPr="00B67693">
              <w:t>AA</w:t>
            </w:r>
          </w:p>
        </w:tc>
        <w:tc>
          <w:tcPr>
            <w:tcW w:w="7848" w:type="dxa"/>
          </w:tcPr>
          <w:p w:rsidR="00B67693" w:rsidRPr="00B67693" w:rsidRDefault="00B67693" w:rsidP="00B67693">
            <w:pPr>
              <w:pStyle w:val="TableTextEVM"/>
            </w:pPr>
            <w:r w:rsidRPr="00B67693">
              <w:t>Advance Agreement</w:t>
            </w:r>
          </w:p>
        </w:tc>
      </w:tr>
      <w:tr w:rsidR="00B67693" w:rsidRPr="00B67693" w:rsidTr="00AF5DB3">
        <w:tc>
          <w:tcPr>
            <w:tcW w:w="1728" w:type="dxa"/>
          </w:tcPr>
          <w:p w:rsidR="00B67693" w:rsidRPr="00B67693" w:rsidRDefault="00B67693" w:rsidP="00B67693">
            <w:pPr>
              <w:pStyle w:val="TableTextEVM"/>
            </w:pPr>
            <w:r w:rsidRPr="00B67693">
              <w:t>ABC</w:t>
            </w:r>
          </w:p>
        </w:tc>
        <w:tc>
          <w:tcPr>
            <w:tcW w:w="7848" w:type="dxa"/>
          </w:tcPr>
          <w:p w:rsidR="00B67693" w:rsidRPr="00B67693" w:rsidRDefault="00B67693" w:rsidP="00B67693">
            <w:pPr>
              <w:pStyle w:val="TableTextEVM"/>
            </w:pPr>
            <w:r w:rsidRPr="00B67693">
              <w:t>Agency Baseline Commitment</w:t>
            </w:r>
          </w:p>
        </w:tc>
      </w:tr>
      <w:tr w:rsidR="009C5955" w:rsidRPr="00B67693" w:rsidTr="00AF5DB3">
        <w:tc>
          <w:tcPr>
            <w:tcW w:w="1728" w:type="dxa"/>
          </w:tcPr>
          <w:p w:rsidR="009C5955" w:rsidRPr="00B67693" w:rsidRDefault="009C5955" w:rsidP="00B67693">
            <w:pPr>
              <w:pStyle w:val="TableTextEVM"/>
            </w:pPr>
            <w:r>
              <w:t>ACO</w:t>
            </w:r>
          </w:p>
        </w:tc>
        <w:tc>
          <w:tcPr>
            <w:tcW w:w="7848" w:type="dxa"/>
          </w:tcPr>
          <w:p w:rsidR="009C5955" w:rsidRPr="00B67693" w:rsidRDefault="009C5955" w:rsidP="00B67693">
            <w:pPr>
              <w:pStyle w:val="TableTextEVM"/>
            </w:pPr>
            <w:r>
              <w:t xml:space="preserve">Administrative Contracting Officer </w:t>
            </w:r>
          </w:p>
        </w:tc>
      </w:tr>
      <w:tr w:rsidR="00B67693" w:rsidRPr="00B67693" w:rsidTr="00AF5DB3">
        <w:tc>
          <w:tcPr>
            <w:tcW w:w="1728" w:type="dxa"/>
          </w:tcPr>
          <w:p w:rsidR="00B67693" w:rsidRPr="00B67693" w:rsidRDefault="00B67693" w:rsidP="00B67693">
            <w:pPr>
              <w:pStyle w:val="TableTextEVM"/>
            </w:pPr>
            <w:r w:rsidRPr="00B67693">
              <w:t>ACWP</w:t>
            </w:r>
          </w:p>
        </w:tc>
        <w:tc>
          <w:tcPr>
            <w:tcW w:w="7848" w:type="dxa"/>
          </w:tcPr>
          <w:p w:rsidR="00B67693" w:rsidRPr="00B67693" w:rsidRDefault="00B67693" w:rsidP="00B67693">
            <w:pPr>
              <w:pStyle w:val="TableTextEVM"/>
            </w:pPr>
            <w:r w:rsidRPr="00B67693">
              <w:t>Actual Cost of Work Performed</w:t>
            </w:r>
          </w:p>
        </w:tc>
      </w:tr>
      <w:tr w:rsidR="00B67693" w:rsidRPr="00B67693" w:rsidTr="00AF5DB3">
        <w:tc>
          <w:tcPr>
            <w:tcW w:w="1728" w:type="dxa"/>
          </w:tcPr>
          <w:p w:rsidR="00B67693" w:rsidRPr="00B67693" w:rsidRDefault="00B67693" w:rsidP="00B67693">
            <w:pPr>
              <w:pStyle w:val="TableTextEVM"/>
            </w:pPr>
            <w:r w:rsidRPr="00B67693">
              <w:t>ANSI/EIA</w:t>
            </w:r>
          </w:p>
        </w:tc>
        <w:tc>
          <w:tcPr>
            <w:tcW w:w="7848" w:type="dxa"/>
          </w:tcPr>
          <w:p w:rsidR="00B67693" w:rsidRPr="00B67693" w:rsidRDefault="00B67693" w:rsidP="00B67693">
            <w:pPr>
              <w:pStyle w:val="TableTextEVM"/>
            </w:pPr>
            <w:r w:rsidRPr="00B67693">
              <w:t>American National Standards Institute/Electronic Industries Alliance</w:t>
            </w:r>
          </w:p>
        </w:tc>
      </w:tr>
      <w:tr w:rsidR="00B67693" w:rsidRPr="00B67693" w:rsidTr="00AF5DB3">
        <w:tc>
          <w:tcPr>
            <w:tcW w:w="1728" w:type="dxa"/>
          </w:tcPr>
          <w:p w:rsidR="00B67693" w:rsidRPr="00B67693" w:rsidRDefault="00B67693" w:rsidP="00B67693">
            <w:pPr>
              <w:pStyle w:val="TableTextEVM"/>
            </w:pPr>
            <w:r w:rsidRPr="00B67693">
              <w:t>BAC</w:t>
            </w:r>
          </w:p>
        </w:tc>
        <w:tc>
          <w:tcPr>
            <w:tcW w:w="7848" w:type="dxa"/>
          </w:tcPr>
          <w:p w:rsidR="00B67693" w:rsidRPr="00B67693" w:rsidRDefault="00B67693" w:rsidP="00B67693">
            <w:pPr>
              <w:pStyle w:val="TableTextEVM"/>
            </w:pPr>
            <w:r w:rsidRPr="00B67693">
              <w:t>Budget at Completion</w:t>
            </w:r>
          </w:p>
        </w:tc>
      </w:tr>
      <w:tr w:rsidR="00B67693" w:rsidRPr="00B67693" w:rsidTr="00AF5DB3">
        <w:tc>
          <w:tcPr>
            <w:tcW w:w="1728" w:type="dxa"/>
          </w:tcPr>
          <w:p w:rsidR="00B67693" w:rsidRPr="00B67693" w:rsidRDefault="00B67693" w:rsidP="00B67693">
            <w:pPr>
              <w:pStyle w:val="TableTextEVM"/>
            </w:pPr>
            <w:r w:rsidRPr="00B67693">
              <w:t>BCWP</w:t>
            </w:r>
          </w:p>
        </w:tc>
        <w:tc>
          <w:tcPr>
            <w:tcW w:w="7848" w:type="dxa"/>
          </w:tcPr>
          <w:p w:rsidR="00B67693" w:rsidRPr="00B67693" w:rsidRDefault="00B67693" w:rsidP="00B67693">
            <w:pPr>
              <w:pStyle w:val="TableTextEVM"/>
            </w:pPr>
            <w:r w:rsidRPr="00B67693">
              <w:t>Budgeted Cost for Work Performed</w:t>
            </w:r>
          </w:p>
        </w:tc>
      </w:tr>
      <w:tr w:rsidR="00B67693" w:rsidRPr="00B67693" w:rsidTr="00AF5DB3">
        <w:tc>
          <w:tcPr>
            <w:tcW w:w="1728" w:type="dxa"/>
          </w:tcPr>
          <w:p w:rsidR="00B67693" w:rsidRPr="00B67693" w:rsidRDefault="00B67693" w:rsidP="00B67693">
            <w:pPr>
              <w:pStyle w:val="TableTextEVM"/>
            </w:pPr>
            <w:r w:rsidRPr="00B67693">
              <w:t>BCWR</w:t>
            </w:r>
          </w:p>
        </w:tc>
        <w:tc>
          <w:tcPr>
            <w:tcW w:w="7848" w:type="dxa"/>
          </w:tcPr>
          <w:p w:rsidR="00B67693" w:rsidRPr="00B67693" w:rsidRDefault="00B67693" w:rsidP="00B67693">
            <w:pPr>
              <w:pStyle w:val="TableTextEVM"/>
            </w:pPr>
            <w:r w:rsidRPr="00B67693">
              <w:t>Budgeted Cost for Work Remaining</w:t>
            </w:r>
          </w:p>
        </w:tc>
      </w:tr>
      <w:tr w:rsidR="00B67693" w:rsidRPr="00B67693" w:rsidTr="00AF5DB3">
        <w:tc>
          <w:tcPr>
            <w:tcW w:w="1728" w:type="dxa"/>
          </w:tcPr>
          <w:p w:rsidR="00B67693" w:rsidRPr="00B67693" w:rsidRDefault="00B67693" w:rsidP="00B67693">
            <w:pPr>
              <w:pStyle w:val="TableTextEVM"/>
            </w:pPr>
            <w:r w:rsidRPr="00B67693">
              <w:t>BCWS</w:t>
            </w:r>
          </w:p>
        </w:tc>
        <w:tc>
          <w:tcPr>
            <w:tcW w:w="7848" w:type="dxa"/>
          </w:tcPr>
          <w:p w:rsidR="00B67693" w:rsidRPr="00B67693" w:rsidRDefault="00B67693" w:rsidP="00B67693">
            <w:pPr>
              <w:pStyle w:val="TableTextEVM"/>
            </w:pPr>
            <w:r w:rsidRPr="00B67693">
              <w:t>Budgeted Cost for Work Scheduled</w:t>
            </w:r>
          </w:p>
        </w:tc>
      </w:tr>
      <w:tr w:rsidR="00B67693" w:rsidRPr="00B67693" w:rsidTr="00AF5DB3">
        <w:tc>
          <w:tcPr>
            <w:tcW w:w="1728" w:type="dxa"/>
          </w:tcPr>
          <w:p w:rsidR="00B67693" w:rsidRPr="00B67693" w:rsidRDefault="00B67693" w:rsidP="00B67693">
            <w:pPr>
              <w:pStyle w:val="TableTextEVM"/>
            </w:pPr>
            <w:r w:rsidRPr="00B67693">
              <w:t>CAP</w:t>
            </w:r>
          </w:p>
        </w:tc>
        <w:tc>
          <w:tcPr>
            <w:tcW w:w="7848" w:type="dxa"/>
          </w:tcPr>
          <w:p w:rsidR="00B67693" w:rsidRPr="00B67693" w:rsidRDefault="00B67693" w:rsidP="00B67693">
            <w:pPr>
              <w:pStyle w:val="TableTextEVM"/>
            </w:pPr>
            <w:r w:rsidRPr="00B67693">
              <w:t>Control Account Plan</w:t>
            </w:r>
          </w:p>
        </w:tc>
      </w:tr>
      <w:tr w:rsidR="00B67693" w:rsidRPr="00B67693" w:rsidTr="00AF5DB3">
        <w:tc>
          <w:tcPr>
            <w:tcW w:w="1728" w:type="dxa"/>
          </w:tcPr>
          <w:p w:rsidR="00B67693" w:rsidRPr="00B67693" w:rsidRDefault="00B67693" w:rsidP="00B67693">
            <w:pPr>
              <w:pStyle w:val="TableTextEVM"/>
            </w:pPr>
            <w:r w:rsidRPr="00B67693">
              <w:t>CBB</w:t>
            </w:r>
          </w:p>
        </w:tc>
        <w:tc>
          <w:tcPr>
            <w:tcW w:w="7848" w:type="dxa"/>
          </w:tcPr>
          <w:p w:rsidR="00B67693" w:rsidRPr="00B67693" w:rsidRDefault="00B67693" w:rsidP="00B67693">
            <w:pPr>
              <w:pStyle w:val="TableTextEVM"/>
            </w:pPr>
            <w:r w:rsidRPr="00B67693">
              <w:t>Contract Budget Baseline</w:t>
            </w:r>
          </w:p>
        </w:tc>
      </w:tr>
      <w:tr w:rsidR="009C5955" w:rsidRPr="00B67693" w:rsidTr="00AF5DB3">
        <w:tc>
          <w:tcPr>
            <w:tcW w:w="1728" w:type="dxa"/>
          </w:tcPr>
          <w:p w:rsidR="009C5955" w:rsidRPr="00B67693" w:rsidRDefault="009C5955" w:rsidP="00B67693">
            <w:pPr>
              <w:pStyle w:val="TableTextEVM"/>
            </w:pPr>
            <w:r>
              <w:t>CCB</w:t>
            </w:r>
          </w:p>
        </w:tc>
        <w:tc>
          <w:tcPr>
            <w:tcW w:w="7848" w:type="dxa"/>
          </w:tcPr>
          <w:p w:rsidR="009C5955" w:rsidRPr="00B67693" w:rsidRDefault="009C5955" w:rsidP="00B67693">
            <w:pPr>
              <w:pStyle w:val="TableTextEVM"/>
            </w:pPr>
            <w:r>
              <w:t>Change Control Board</w:t>
            </w:r>
          </w:p>
        </w:tc>
      </w:tr>
      <w:tr w:rsidR="00B67693" w:rsidRPr="00B67693" w:rsidTr="00AF5DB3">
        <w:tc>
          <w:tcPr>
            <w:tcW w:w="1728" w:type="dxa"/>
          </w:tcPr>
          <w:p w:rsidR="00B67693" w:rsidRPr="00B67693" w:rsidRDefault="00B67693" w:rsidP="00B67693">
            <w:pPr>
              <w:pStyle w:val="TableTextEVM"/>
            </w:pPr>
            <w:r w:rsidRPr="00B67693">
              <w:t>CFO</w:t>
            </w:r>
          </w:p>
        </w:tc>
        <w:tc>
          <w:tcPr>
            <w:tcW w:w="7848" w:type="dxa"/>
          </w:tcPr>
          <w:p w:rsidR="00B67693" w:rsidRPr="00B67693" w:rsidRDefault="00B67693" w:rsidP="00B67693">
            <w:pPr>
              <w:pStyle w:val="TableTextEVM"/>
            </w:pPr>
            <w:r w:rsidRPr="00B67693">
              <w:t>Chief Financial Officer</w:t>
            </w:r>
          </w:p>
        </w:tc>
      </w:tr>
      <w:tr w:rsidR="00C220F8" w:rsidRPr="00B67693" w:rsidTr="00AF5DB3">
        <w:tc>
          <w:tcPr>
            <w:tcW w:w="1728" w:type="dxa"/>
          </w:tcPr>
          <w:p w:rsidR="00C220F8" w:rsidRPr="00B67693" w:rsidRDefault="00C220F8" w:rsidP="00B67693">
            <w:pPr>
              <w:pStyle w:val="TableTextEVM"/>
            </w:pPr>
            <w:r>
              <w:t>COTS</w:t>
            </w:r>
          </w:p>
        </w:tc>
        <w:tc>
          <w:tcPr>
            <w:tcW w:w="7848" w:type="dxa"/>
          </w:tcPr>
          <w:p w:rsidR="00C220F8" w:rsidRPr="00B67693" w:rsidRDefault="00C220F8" w:rsidP="00B67693">
            <w:pPr>
              <w:pStyle w:val="TableTextEVM"/>
            </w:pPr>
            <w:r>
              <w:t>Commercial-off-the-Shelf</w:t>
            </w:r>
          </w:p>
        </w:tc>
      </w:tr>
      <w:tr w:rsidR="00B67693" w:rsidRPr="00B67693" w:rsidTr="00AF5DB3">
        <w:tc>
          <w:tcPr>
            <w:tcW w:w="1728" w:type="dxa"/>
          </w:tcPr>
          <w:p w:rsidR="00B67693" w:rsidRPr="00B67693" w:rsidRDefault="00B67693" w:rsidP="00B67693">
            <w:pPr>
              <w:pStyle w:val="TableTextEVM"/>
            </w:pPr>
            <w:r w:rsidRPr="00B67693">
              <w:t>CPAF</w:t>
            </w:r>
          </w:p>
        </w:tc>
        <w:tc>
          <w:tcPr>
            <w:tcW w:w="7848" w:type="dxa"/>
          </w:tcPr>
          <w:p w:rsidR="00B67693" w:rsidRPr="00B67693" w:rsidRDefault="00B67693" w:rsidP="00B67693">
            <w:pPr>
              <w:pStyle w:val="TableTextEVM"/>
            </w:pPr>
            <w:r w:rsidRPr="00B67693">
              <w:t>Cost Plus Award Fee</w:t>
            </w:r>
          </w:p>
        </w:tc>
      </w:tr>
      <w:tr w:rsidR="00B67693" w:rsidRPr="00B67693" w:rsidTr="00AF5DB3">
        <w:tc>
          <w:tcPr>
            <w:tcW w:w="1728" w:type="dxa"/>
          </w:tcPr>
          <w:p w:rsidR="00B67693" w:rsidRPr="00B67693" w:rsidRDefault="00B67693" w:rsidP="00B67693">
            <w:pPr>
              <w:pStyle w:val="TableTextEVM"/>
            </w:pPr>
            <w:r w:rsidRPr="00B67693">
              <w:t>CPFF</w:t>
            </w:r>
          </w:p>
        </w:tc>
        <w:tc>
          <w:tcPr>
            <w:tcW w:w="7848" w:type="dxa"/>
          </w:tcPr>
          <w:p w:rsidR="00B67693" w:rsidRPr="00B67693" w:rsidRDefault="00B67693" w:rsidP="00B67693">
            <w:pPr>
              <w:pStyle w:val="TableTextEVM"/>
            </w:pPr>
            <w:r w:rsidRPr="00B67693">
              <w:t>Cost Plus Fixed Fee</w:t>
            </w:r>
          </w:p>
        </w:tc>
      </w:tr>
      <w:tr w:rsidR="00B67693" w:rsidRPr="00B67693" w:rsidTr="00AF5DB3">
        <w:tc>
          <w:tcPr>
            <w:tcW w:w="1728" w:type="dxa"/>
          </w:tcPr>
          <w:p w:rsidR="00B67693" w:rsidRPr="00B67693" w:rsidRDefault="00B67693" w:rsidP="00B67693">
            <w:pPr>
              <w:pStyle w:val="TableTextEVM"/>
            </w:pPr>
            <w:r w:rsidRPr="00B67693">
              <w:t>CPI</w:t>
            </w:r>
          </w:p>
        </w:tc>
        <w:tc>
          <w:tcPr>
            <w:tcW w:w="7848" w:type="dxa"/>
          </w:tcPr>
          <w:p w:rsidR="00B67693" w:rsidRPr="00B67693" w:rsidRDefault="00B67693" w:rsidP="00B67693">
            <w:pPr>
              <w:pStyle w:val="TableTextEVM"/>
            </w:pPr>
            <w:r w:rsidRPr="00B67693">
              <w:t>Cost Performance Index</w:t>
            </w:r>
          </w:p>
        </w:tc>
      </w:tr>
      <w:tr w:rsidR="00B67693" w:rsidRPr="00B67693" w:rsidTr="00AF5DB3">
        <w:tc>
          <w:tcPr>
            <w:tcW w:w="1728" w:type="dxa"/>
          </w:tcPr>
          <w:p w:rsidR="00B67693" w:rsidRPr="00B67693" w:rsidRDefault="00B67693" w:rsidP="00B67693">
            <w:pPr>
              <w:pStyle w:val="TableTextEVM"/>
            </w:pPr>
            <w:r w:rsidRPr="00B67693">
              <w:t>CPIF</w:t>
            </w:r>
          </w:p>
        </w:tc>
        <w:tc>
          <w:tcPr>
            <w:tcW w:w="7848" w:type="dxa"/>
          </w:tcPr>
          <w:p w:rsidR="00B67693" w:rsidRPr="00B67693" w:rsidRDefault="00B67693" w:rsidP="00B67693">
            <w:pPr>
              <w:pStyle w:val="TableTextEVM"/>
            </w:pPr>
            <w:r w:rsidRPr="00B67693">
              <w:t>Cost Plus Incentive Fee</w:t>
            </w:r>
          </w:p>
        </w:tc>
      </w:tr>
      <w:tr w:rsidR="00B67693" w:rsidRPr="00B67693" w:rsidTr="00AF5DB3">
        <w:tc>
          <w:tcPr>
            <w:tcW w:w="1728" w:type="dxa"/>
          </w:tcPr>
          <w:p w:rsidR="00B67693" w:rsidRPr="00B67693" w:rsidRDefault="00B67693" w:rsidP="00B67693">
            <w:pPr>
              <w:pStyle w:val="TableTextEVM"/>
            </w:pPr>
            <w:r w:rsidRPr="00B67693">
              <w:t>CPR</w:t>
            </w:r>
          </w:p>
        </w:tc>
        <w:tc>
          <w:tcPr>
            <w:tcW w:w="7848" w:type="dxa"/>
          </w:tcPr>
          <w:p w:rsidR="00B67693" w:rsidRPr="00B67693" w:rsidRDefault="00B67693" w:rsidP="00B67693">
            <w:pPr>
              <w:pStyle w:val="TableTextEVM"/>
            </w:pPr>
            <w:r w:rsidRPr="00B67693">
              <w:t>Contract Performance Report</w:t>
            </w:r>
          </w:p>
        </w:tc>
      </w:tr>
      <w:tr w:rsidR="00B67693" w:rsidRPr="00B67693" w:rsidTr="00AF5DB3">
        <w:tc>
          <w:tcPr>
            <w:tcW w:w="1728" w:type="dxa"/>
          </w:tcPr>
          <w:p w:rsidR="00B67693" w:rsidRPr="00B67693" w:rsidRDefault="00B67693" w:rsidP="00B67693">
            <w:pPr>
              <w:pStyle w:val="TableTextEVM"/>
            </w:pPr>
            <w:r w:rsidRPr="00B67693">
              <w:t>CV</w:t>
            </w:r>
          </w:p>
        </w:tc>
        <w:tc>
          <w:tcPr>
            <w:tcW w:w="7848" w:type="dxa"/>
          </w:tcPr>
          <w:p w:rsidR="00B67693" w:rsidRPr="00B67693" w:rsidRDefault="00B67693" w:rsidP="00B67693">
            <w:pPr>
              <w:pStyle w:val="TableTextEVM"/>
            </w:pPr>
            <w:r w:rsidRPr="00B67693">
              <w:t>Cost Variance</w:t>
            </w:r>
          </w:p>
        </w:tc>
      </w:tr>
      <w:tr w:rsidR="00B67693" w:rsidRPr="00B67693" w:rsidTr="00AF5DB3">
        <w:tc>
          <w:tcPr>
            <w:tcW w:w="1728" w:type="dxa"/>
          </w:tcPr>
          <w:p w:rsidR="00B67693" w:rsidRPr="00B67693" w:rsidRDefault="00B67693" w:rsidP="00B67693">
            <w:pPr>
              <w:pStyle w:val="TableTextEVM"/>
            </w:pPr>
            <w:r w:rsidRPr="00B67693">
              <w:t>CWBS</w:t>
            </w:r>
          </w:p>
        </w:tc>
        <w:tc>
          <w:tcPr>
            <w:tcW w:w="7848" w:type="dxa"/>
          </w:tcPr>
          <w:p w:rsidR="00B67693" w:rsidRPr="00B67693" w:rsidRDefault="00B67693" w:rsidP="00B67693">
            <w:pPr>
              <w:pStyle w:val="TableTextEVM"/>
            </w:pPr>
            <w:r w:rsidRPr="00B67693">
              <w:t>Contract Work Breakdown Structure</w:t>
            </w:r>
          </w:p>
        </w:tc>
      </w:tr>
      <w:tr w:rsidR="00B67693" w:rsidRPr="00B67693" w:rsidTr="00AF5DB3">
        <w:tc>
          <w:tcPr>
            <w:tcW w:w="1728" w:type="dxa"/>
          </w:tcPr>
          <w:p w:rsidR="00B67693" w:rsidRPr="00B67693" w:rsidRDefault="00B67693" w:rsidP="00B67693">
            <w:pPr>
              <w:pStyle w:val="TableTextEVM"/>
            </w:pPr>
            <w:r w:rsidRPr="00B67693">
              <w:t>DCMA</w:t>
            </w:r>
          </w:p>
        </w:tc>
        <w:tc>
          <w:tcPr>
            <w:tcW w:w="7848" w:type="dxa"/>
          </w:tcPr>
          <w:p w:rsidR="00B67693" w:rsidRPr="00B67693" w:rsidRDefault="00B67693" w:rsidP="00B67693">
            <w:pPr>
              <w:pStyle w:val="TableTextEVM"/>
            </w:pPr>
            <w:r w:rsidRPr="00B67693">
              <w:t>Defense Contract Management Agency</w:t>
            </w:r>
          </w:p>
        </w:tc>
      </w:tr>
      <w:tr w:rsidR="00B67693" w:rsidRPr="00B67693" w:rsidTr="00AF5DB3">
        <w:tc>
          <w:tcPr>
            <w:tcW w:w="1728" w:type="dxa"/>
          </w:tcPr>
          <w:p w:rsidR="00B67693" w:rsidRPr="00B67693" w:rsidRDefault="00B67693" w:rsidP="00B67693">
            <w:pPr>
              <w:pStyle w:val="TableTextEVM"/>
            </w:pPr>
            <w:r w:rsidRPr="00B67693">
              <w:t>DI-MGMT-81466</w:t>
            </w:r>
          </w:p>
        </w:tc>
        <w:tc>
          <w:tcPr>
            <w:tcW w:w="7848" w:type="dxa"/>
          </w:tcPr>
          <w:p w:rsidR="00B67693" w:rsidRPr="00B67693" w:rsidRDefault="00B67693" w:rsidP="00B67693">
            <w:pPr>
              <w:pStyle w:val="TableTextEVM"/>
            </w:pPr>
            <w:r w:rsidRPr="00B67693">
              <w:t>Data Item Description for the Contract Performance Report</w:t>
            </w:r>
          </w:p>
        </w:tc>
      </w:tr>
      <w:tr w:rsidR="00B67693" w:rsidRPr="00B67693" w:rsidTr="00AF5DB3">
        <w:tc>
          <w:tcPr>
            <w:tcW w:w="1728" w:type="dxa"/>
          </w:tcPr>
          <w:p w:rsidR="00B67693" w:rsidRPr="00B67693" w:rsidRDefault="00B67693" w:rsidP="00B67693">
            <w:pPr>
              <w:pStyle w:val="TableTextEVM"/>
            </w:pPr>
            <w:r w:rsidRPr="00B67693">
              <w:t>DM</w:t>
            </w:r>
          </w:p>
        </w:tc>
        <w:tc>
          <w:tcPr>
            <w:tcW w:w="7848" w:type="dxa"/>
          </w:tcPr>
          <w:p w:rsidR="00B67693" w:rsidRPr="00B67693" w:rsidRDefault="00B67693" w:rsidP="00B67693">
            <w:pPr>
              <w:pStyle w:val="TableTextEVM"/>
            </w:pPr>
            <w:r w:rsidRPr="00B67693">
              <w:t>Data Manager</w:t>
            </w:r>
          </w:p>
        </w:tc>
      </w:tr>
      <w:tr w:rsidR="00B67693" w:rsidRPr="00B67693" w:rsidTr="00AF5DB3">
        <w:tc>
          <w:tcPr>
            <w:tcW w:w="1728" w:type="dxa"/>
          </w:tcPr>
          <w:p w:rsidR="00B67693" w:rsidRPr="00B67693" w:rsidRDefault="00B67693" w:rsidP="00B67693">
            <w:pPr>
              <w:pStyle w:val="TableTextEVM"/>
            </w:pPr>
            <w:r w:rsidRPr="00B67693">
              <w:t>DRD</w:t>
            </w:r>
          </w:p>
        </w:tc>
        <w:tc>
          <w:tcPr>
            <w:tcW w:w="7848" w:type="dxa"/>
          </w:tcPr>
          <w:p w:rsidR="00B67693" w:rsidRPr="00B67693" w:rsidRDefault="00B67693" w:rsidP="00B67693">
            <w:pPr>
              <w:pStyle w:val="TableTextEVM"/>
            </w:pPr>
            <w:r w:rsidRPr="00B67693">
              <w:t>Data Requirements Description</w:t>
            </w:r>
          </w:p>
        </w:tc>
      </w:tr>
      <w:tr w:rsidR="00B67693" w:rsidRPr="00B67693" w:rsidTr="00AF5DB3">
        <w:tc>
          <w:tcPr>
            <w:tcW w:w="1728" w:type="dxa"/>
          </w:tcPr>
          <w:p w:rsidR="00B67693" w:rsidRPr="00B67693" w:rsidRDefault="00B67693" w:rsidP="00B67693">
            <w:pPr>
              <w:pStyle w:val="TableTextEVM"/>
            </w:pPr>
            <w:r w:rsidRPr="00B67693">
              <w:t>EAC</w:t>
            </w:r>
          </w:p>
        </w:tc>
        <w:tc>
          <w:tcPr>
            <w:tcW w:w="7848" w:type="dxa"/>
          </w:tcPr>
          <w:p w:rsidR="00B67693" w:rsidRPr="00B67693" w:rsidRDefault="00B67693" w:rsidP="00B67693">
            <w:pPr>
              <w:pStyle w:val="TableTextEVM"/>
            </w:pPr>
            <w:r w:rsidRPr="00B67693">
              <w:t>Estimate at Completion</w:t>
            </w:r>
          </w:p>
        </w:tc>
      </w:tr>
      <w:tr w:rsidR="00B67693" w:rsidRPr="00B67693" w:rsidTr="00AF5DB3">
        <w:tc>
          <w:tcPr>
            <w:tcW w:w="1728" w:type="dxa"/>
          </w:tcPr>
          <w:p w:rsidR="00B67693" w:rsidRPr="00B67693" w:rsidRDefault="00B67693" w:rsidP="00B67693">
            <w:pPr>
              <w:pStyle w:val="TableTextEVM"/>
            </w:pPr>
            <w:r w:rsidRPr="00B67693">
              <w:t>ETC</w:t>
            </w:r>
          </w:p>
        </w:tc>
        <w:tc>
          <w:tcPr>
            <w:tcW w:w="7848" w:type="dxa"/>
          </w:tcPr>
          <w:p w:rsidR="00B67693" w:rsidRPr="00B67693" w:rsidRDefault="00B67693" w:rsidP="00B67693">
            <w:pPr>
              <w:pStyle w:val="TableTextEVM"/>
            </w:pPr>
            <w:r w:rsidRPr="00B67693">
              <w:t>Estimate to Complete</w:t>
            </w:r>
          </w:p>
        </w:tc>
      </w:tr>
      <w:tr w:rsidR="00B67693" w:rsidRPr="00B67693" w:rsidTr="00AF5DB3">
        <w:tc>
          <w:tcPr>
            <w:tcW w:w="1728" w:type="dxa"/>
          </w:tcPr>
          <w:p w:rsidR="00B67693" w:rsidRPr="00B67693" w:rsidRDefault="00B67693" w:rsidP="00B67693">
            <w:pPr>
              <w:pStyle w:val="TableTextEVM"/>
            </w:pPr>
            <w:r w:rsidRPr="00B67693">
              <w:t>EVM</w:t>
            </w:r>
          </w:p>
        </w:tc>
        <w:tc>
          <w:tcPr>
            <w:tcW w:w="7848" w:type="dxa"/>
          </w:tcPr>
          <w:p w:rsidR="00B67693" w:rsidRPr="00B67693" w:rsidRDefault="00B67693" w:rsidP="00B67693">
            <w:pPr>
              <w:pStyle w:val="TableTextEVM"/>
            </w:pPr>
            <w:r w:rsidRPr="00B67693">
              <w:t>Earned Value Management</w:t>
            </w:r>
          </w:p>
        </w:tc>
      </w:tr>
      <w:tr w:rsidR="00B67693" w:rsidRPr="00B67693" w:rsidTr="00AF5DB3">
        <w:tc>
          <w:tcPr>
            <w:tcW w:w="1728" w:type="dxa"/>
          </w:tcPr>
          <w:p w:rsidR="00B67693" w:rsidRPr="00B67693" w:rsidRDefault="00B67693" w:rsidP="00B67693">
            <w:pPr>
              <w:pStyle w:val="TableTextEVM"/>
            </w:pPr>
            <w:r w:rsidRPr="00B67693">
              <w:t>EVMFP</w:t>
            </w:r>
          </w:p>
        </w:tc>
        <w:tc>
          <w:tcPr>
            <w:tcW w:w="7848" w:type="dxa"/>
          </w:tcPr>
          <w:p w:rsidR="00B67693" w:rsidRPr="00B67693" w:rsidRDefault="00B67693" w:rsidP="00B67693">
            <w:pPr>
              <w:pStyle w:val="TableTextEVM"/>
            </w:pPr>
            <w:r w:rsidRPr="00B67693">
              <w:t>Earned Value Management Focal Point</w:t>
            </w:r>
          </w:p>
        </w:tc>
      </w:tr>
      <w:tr w:rsidR="00B67693" w:rsidRPr="00B67693" w:rsidTr="00AF5DB3">
        <w:tc>
          <w:tcPr>
            <w:tcW w:w="1728" w:type="dxa"/>
          </w:tcPr>
          <w:p w:rsidR="00B67693" w:rsidRPr="00B67693" w:rsidRDefault="00B67693" w:rsidP="00B67693">
            <w:pPr>
              <w:pStyle w:val="TableTextEVM"/>
            </w:pPr>
            <w:r w:rsidRPr="00B67693">
              <w:t>EVMIG</w:t>
            </w:r>
          </w:p>
        </w:tc>
        <w:tc>
          <w:tcPr>
            <w:tcW w:w="7848" w:type="dxa"/>
          </w:tcPr>
          <w:p w:rsidR="00B67693" w:rsidRPr="00B67693" w:rsidRDefault="00B67693" w:rsidP="00B67693">
            <w:pPr>
              <w:pStyle w:val="TableTextEVM"/>
            </w:pPr>
            <w:r w:rsidRPr="00B67693">
              <w:t>Earned Value Management Implementation Guide</w:t>
            </w:r>
          </w:p>
        </w:tc>
      </w:tr>
      <w:tr w:rsidR="0054080A" w:rsidRPr="00B67693" w:rsidTr="00AF5DB3">
        <w:tc>
          <w:tcPr>
            <w:tcW w:w="1728" w:type="dxa"/>
          </w:tcPr>
          <w:p w:rsidR="0054080A" w:rsidRDefault="0054080A" w:rsidP="00B67693">
            <w:pPr>
              <w:pStyle w:val="TableTextEVM"/>
            </w:pPr>
            <w:r>
              <w:t>EVMS</w:t>
            </w:r>
          </w:p>
        </w:tc>
        <w:tc>
          <w:tcPr>
            <w:tcW w:w="7848" w:type="dxa"/>
          </w:tcPr>
          <w:p w:rsidR="0054080A" w:rsidRPr="00B67693" w:rsidRDefault="0054080A" w:rsidP="00B67693">
            <w:pPr>
              <w:pStyle w:val="TableTextEVM"/>
            </w:pPr>
            <w:r w:rsidRPr="00B67693">
              <w:t>Earned Value Management</w:t>
            </w:r>
            <w:r>
              <w:t xml:space="preserve"> System</w:t>
            </w:r>
          </w:p>
        </w:tc>
      </w:tr>
      <w:tr w:rsidR="009C5955" w:rsidRPr="00B67693" w:rsidTr="00AF5DB3">
        <w:tc>
          <w:tcPr>
            <w:tcW w:w="1728" w:type="dxa"/>
          </w:tcPr>
          <w:p w:rsidR="009C5955" w:rsidRPr="00B67693" w:rsidRDefault="009C5955" w:rsidP="00B67693">
            <w:pPr>
              <w:pStyle w:val="TableTextEVM"/>
            </w:pPr>
            <w:r>
              <w:lastRenderedPageBreak/>
              <w:t>EVMWG</w:t>
            </w:r>
          </w:p>
        </w:tc>
        <w:tc>
          <w:tcPr>
            <w:tcW w:w="7848" w:type="dxa"/>
          </w:tcPr>
          <w:p w:rsidR="009C5955" w:rsidRPr="00B67693" w:rsidRDefault="009C5955" w:rsidP="00B67693">
            <w:pPr>
              <w:pStyle w:val="TableTextEVM"/>
            </w:pPr>
            <w:r w:rsidRPr="00B67693">
              <w:t>Earned Value Management</w:t>
            </w:r>
            <w:r>
              <w:t xml:space="preserve"> Working Group</w:t>
            </w:r>
          </w:p>
        </w:tc>
      </w:tr>
      <w:tr w:rsidR="00B67693" w:rsidRPr="00B67693" w:rsidTr="00AF5DB3">
        <w:tc>
          <w:tcPr>
            <w:tcW w:w="1728" w:type="dxa"/>
          </w:tcPr>
          <w:p w:rsidR="00B67693" w:rsidRPr="00B67693" w:rsidRDefault="00B67693" w:rsidP="00B67693">
            <w:pPr>
              <w:pStyle w:val="TableTextEVM"/>
            </w:pPr>
            <w:r w:rsidRPr="00B67693">
              <w:t xml:space="preserve">EVM3® </w:t>
            </w:r>
          </w:p>
        </w:tc>
        <w:tc>
          <w:tcPr>
            <w:tcW w:w="7848" w:type="dxa"/>
          </w:tcPr>
          <w:p w:rsidR="00B67693" w:rsidRPr="00B67693" w:rsidRDefault="00B67693" w:rsidP="00B67693">
            <w:pPr>
              <w:pStyle w:val="TableTextEVM"/>
            </w:pPr>
            <w:r w:rsidRPr="00B67693">
              <w:t xml:space="preserve">Earned Value Management Maturity Model® </w:t>
            </w:r>
          </w:p>
        </w:tc>
      </w:tr>
      <w:tr w:rsidR="00B67693" w:rsidRPr="00B67693" w:rsidTr="00AF5DB3">
        <w:tc>
          <w:tcPr>
            <w:tcW w:w="1728" w:type="dxa"/>
          </w:tcPr>
          <w:p w:rsidR="00B67693" w:rsidRPr="00B67693" w:rsidRDefault="00B67693" w:rsidP="00B67693">
            <w:pPr>
              <w:pStyle w:val="TableTextEVM"/>
            </w:pPr>
            <w:r w:rsidRPr="00B67693">
              <w:t>EVMS</w:t>
            </w:r>
          </w:p>
        </w:tc>
        <w:tc>
          <w:tcPr>
            <w:tcW w:w="7848" w:type="dxa"/>
          </w:tcPr>
          <w:p w:rsidR="00B67693" w:rsidRPr="00B67693" w:rsidRDefault="00B67693" w:rsidP="00B67693">
            <w:pPr>
              <w:pStyle w:val="TableTextEVM"/>
            </w:pPr>
            <w:r w:rsidRPr="00B67693">
              <w:t>Earned Value Management System</w:t>
            </w:r>
          </w:p>
        </w:tc>
      </w:tr>
      <w:tr w:rsidR="0054080A" w:rsidRPr="00B67693" w:rsidTr="00AF5DB3">
        <w:tc>
          <w:tcPr>
            <w:tcW w:w="1728" w:type="dxa"/>
          </w:tcPr>
          <w:p w:rsidR="0054080A" w:rsidRPr="00B67693" w:rsidRDefault="0054080A" w:rsidP="00B67693">
            <w:pPr>
              <w:pStyle w:val="TableTextEVM"/>
            </w:pPr>
            <w:r>
              <w:t>FAD</w:t>
            </w:r>
          </w:p>
        </w:tc>
        <w:tc>
          <w:tcPr>
            <w:tcW w:w="7848" w:type="dxa"/>
          </w:tcPr>
          <w:p w:rsidR="0054080A" w:rsidRPr="00B67693" w:rsidRDefault="0054080A" w:rsidP="00B67693">
            <w:pPr>
              <w:pStyle w:val="TableTextEVM"/>
            </w:pPr>
            <w:r w:rsidRPr="0054080A">
              <w:t>Formulation Authorization Document</w:t>
            </w:r>
          </w:p>
        </w:tc>
      </w:tr>
      <w:tr w:rsidR="00B67693" w:rsidRPr="00B67693" w:rsidTr="00AF5DB3">
        <w:tc>
          <w:tcPr>
            <w:tcW w:w="1728" w:type="dxa"/>
          </w:tcPr>
          <w:p w:rsidR="00B67693" w:rsidRPr="00B67693" w:rsidRDefault="00B67693" w:rsidP="00B67693">
            <w:pPr>
              <w:pStyle w:val="TableTextEVM"/>
            </w:pPr>
            <w:r w:rsidRPr="00B67693">
              <w:t>FFP</w:t>
            </w:r>
          </w:p>
        </w:tc>
        <w:tc>
          <w:tcPr>
            <w:tcW w:w="7848" w:type="dxa"/>
          </w:tcPr>
          <w:p w:rsidR="00B67693" w:rsidRPr="00B67693" w:rsidRDefault="00B67693" w:rsidP="00B67693">
            <w:pPr>
              <w:pStyle w:val="TableTextEVM"/>
            </w:pPr>
            <w:r w:rsidRPr="00B67693">
              <w:t>Firm Fixed-Price</w:t>
            </w:r>
          </w:p>
        </w:tc>
      </w:tr>
      <w:tr w:rsidR="00B67693" w:rsidRPr="00B67693" w:rsidTr="00AF5DB3">
        <w:tc>
          <w:tcPr>
            <w:tcW w:w="1728" w:type="dxa"/>
          </w:tcPr>
          <w:p w:rsidR="00B67693" w:rsidRPr="00B67693" w:rsidRDefault="00B67693" w:rsidP="00B67693">
            <w:pPr>
              <w:pStyle w:val="TableTextEVM"/>
            </w:pPr>
            <w:r w:rsidRPr="00B67693">
              <w:t>FMR</w:t>
            </w:r>
          </w:p>
        </w:tc>
        <w:tc>
          <w:tcPr>
            <w:tcW w:w="7848" w:type="dxa"/>
          </w:tcPr>
          <w:p w:rsidR="00B67693" w:rsidRPr="00B67693" w:rsidRDefault="00B67693" w:rsidP="00B67693">
            <w:pPr>
              <w:pStyle w:val="TableTextEVM"/>
            </w:pPr>
            <w:r w:rsidRPr="00B67693">
              <w:t>Financial Management Requirements</w:t>
            </w:r>
          </w:p>
        </w:tc>
      </w:tr>
      <w:tr w:rsidR="00B67693" w:rsidRPr="00B67693" w:rsidTr="00AF5DB3">
        <w:tc>
          <w:tcPr>
            <w:tcW w:w="1728" w:type="dxa"/>
          </w:tcPr>
          <w:p w:rsidR="00B67693" w:rsidRPr="00B67693" w:rsidRDefault="00B67693" w:rsidP="00B67693">
            <w:pPr>
              <w:pStyle w:val="TableTextEVM"/>
            </w:pPr>
            <w:r w:rsidRPr="00B67693">
              <w:t>FPIF</w:t>
            </w:r>
          </w:p>
        </w:tc>
        <w:tc>
          <w:tcPr>
            <w:tcW w:w="7848" w:type="dxa"/>
          </w:tcPr>
          <w:p w:rsidR="00B67693" w:rsidRPr="00B67693" w:rsidRDefault="00B67693" w:rsidP="00B67693">
            <w:pPr>
              <w:pStyle w:val="TableTextEVM"/>
            </w:pPr>
            <w:r w:rsidRPr="00B67693">
              <w:t>Fixed-Price Incentive Fee</w:t>
            </w:r>
          </w:p>
        </w:tc>
      </w:tr>
      <w:tr w:rsidR="00327289" w:rsidRPr="00B67693" w:rsidTr="00AF5DB3">
        <w:tc>
          <w:tcPr>
            <w:tcW w:w="1728" w:type="dxa"/>
          </w:tcPr>
          <w:p w:rsidR="00327289" w:rsidRPr="00B67693" w:rsidRDefault="00327289" w:rsidP="00B67693">
            <w:pPr>
              <w:pStyle w:val="TableTextEVM"/>
            </w:pPr>
            <w:r>
              <w:t>FY</w:t>
            </w:r>
          </w:p>
        </w:tc>
        <w:tc>
          <w:tcPr>
            <w:tcW w:w="7848" w:type="dxa"/>
          </w:tcPr>
          <w:p w:rsidR="00327289" w:rsidRPr="00B67693" w:rsidRDefault="00327289" w:rsidP="00B67693">
            <w:pPr>
              <w:pStyle w:val="TableTextEVM"/>
            </w:pPr>
            <w:r>
              <w:t>Fiscal Year</w:t>
            </w:r>
          </w:p>
        </w:tc>
      </w:tr>
      <w:tr w:rsidR="00B67693" w:rsidRPr="00B67693" w:rsidTr="00AF5DB3">
        <w:tc>
          <w:tcPr>
            <w:tcW w:w="1728" w:type="dxa"/>
          </w:tcPr>
          <w:p w:rsidR="00B67693" w:rsidRPr="00B67693" w:rsidRDefault="00B67693" w:rsidP="00B67693">
            <w:pPr>
              <w:pStyle w:val="TableTextEVM"/>
            </w:pPr>
            <w:r w:rsidRPr="00B67693">
              <w:t>GAO</w:t>
            </w:r>
          </w:p>
        </w:tc>
        <w:tc>
          <w:tcPr>
            <w:tcW w:w="7848" w:type="dxa"/>
          </w:tcPr>
          <w:p w:rsidR="00B67693" w:rsidRPr="00B67693" w:rsidRDefault="00B67693" w:rsidP="00B67693">
            <w:pPr>
              <w:pStyle w:val="TableTextEVM"/>
            </w:pPr>
            <w:r w:rsidRPr="00B67693">
              <w:t>Government Accountability Office</w:t>
            </w:r>
          </w:p>
        </w:tc>
      </w:tr>
      <w:tr w:rsidR="00B67693" w:rsidRPr="00B67693" w:rsidTr="00AF5DB3">
        <w:tc>
          <w:tcPr>
            <w:tcW w:w="1728" w:type="dxa"/>
          </w:tcPr>
          <w:p w:rsidR="00B67693" w:rsidRPr="00B67693" w:rsidRDefault="00B67693" w:rsidP="00B67693">
            <w:pPr>
              <w:pStyle w:val="TableTextEVM"/>
            </w:pPr>
            <w:r w:rsidRPr="00B67693">
              <w:t>GFP</w:t>
            </w:r>
          </w:p>
        </w:tc>
        <w:tc>
          <w:tcPr>
            <w:tcW w:w="7848" w:type="dxa"/>
          </w:tcPr>
          <w:p w:rsidR="00B67693" w:rsidRPr="00B67693" w:rsidRDefault="00B67693" w:rsidP="00B67693">
            <w:pPr>
              <w:pStyle w:val="TableTextEVM"/>
            </w:pPr>
            <w:r w:rsidRPr="00B67693">
              <w:t>Government Furnished Property</w:t>
            </w:r>
          </w:p>
        </w:tc>
      </w:tr>
      <w:tr w:rsidR="00B67693" w:rsidRPr="00B67693" w:rsidTr="00AF5DB3">
        <w:tc>
          <w:tcPr>
            <w:tcW w:w="1728" w:type="dxa"/>
          </w:tcPr>
          <w:p w:rsidR="00B67693" w:rsidRPr="00B67693" w:rsidRDefault="00B67693" w:rsidP="00B67693">
            <w:pPr>
              <w:pStyle w:val="TableTextEVM"/>
            </w:pPr>
            <w:r w:rsidRPr="00B67693">
              <w:t>IBR</w:t>
            </w:r>
          </w:p>
        </w:tc>
        <w:tc>
          <w:tcPr>
            <w:tcW w:w="7848" w:type="dxa"/>
          </w:tcPr>
          <w:p w:rsidR="00B67693" w:rsidRPr="00B67693" w:rsidRDefault="00B67693" w:rsidP="00B67693">
            <w:pPr>
              <w:pStyle w:val="TableTextEVM"/>
            </w:pPr>
            <w:r w:rsidRPr="00B67693">
              <w:t>Integrated Baseline Review</w:t>
            </w:r>
          </w:p>
        </w:tc>
      </w:tr>
      <w:tr w:rsidR="0054080A" w:rsidRPr="00B67693" w:rsidTr="00AF5DB3">
        <w:tc>
          <w:tcPr>
            <w:tcW w:w="1728" w:type="dxa"/>
          </w:tcPr>
          <w:p w:rsidR="0054080A" w:rsidRDefault="0054080A" w:rsidP="00B67693">
            <w:pPr>
              <w:pStyle w:val="TableTextEVM"/>
            </w:pPr>
            <w:r>
              <w:t>IMS</w:t>
            </w:r>
          </w:p>
        </w:tc>
        <w:tc>
          <w:tcPr>
            <w:tcW w:w="7848" w:type="dxa"/>
          </w:tcPr>
          <w:p w:rsidR="0054080A" w:rsidRDefault="0054080A" w:rsidP="00B67693">
            <w:pPr>
              <w:pStyle w:val="TableTextEVM"/>
            </w:pPr>
            <w:r>
              <w:t>Integrated Master Schedule</w:t>
            </w:r>
          </w:p>
        </w:tc>
      </w:tr>
      <w:tr w:rsidR="0022069C" w:rsidRPr="00B67693" w:rsidTr="00AF5DB3">
        <w:tc>
          <w:tcPr>
            <w:tcW w:w="1728" w:type="dxa"/>
          </w:tcPr>
          <w:p w:rsidR="0022069C" w:rsidRPr="00B67693" w:rsidRDefault="0022069C" w:rsidP="00B67693">
            <w:pPr>
              <w:pStyle w:val="TableTextEVM"/>
            </w:pPr>
            <w:r>
              <w:t>IPT</w:t>
            </w:r>
          </w:p>
        </w:tc>
        <w:tc>
          <w:tcPr>
            <w:tcW w:w="7848" w:type="dxa"/>
          </w:tcPr>
          <w:p w:rsidR="0022069C" w:rsidRPr="00B67693" w:rsidRDefault="0022069C" w:rsidP="00B67693">
            <w:pPr>
              <w:pStyle w:val="TableTextEVM"/>
            </w:pPr>
            <w:r>
              <w:t>Integrated Product Team</w:t>
            </w:r>
          </w:p>
        </w:tc>
      </w:tr>
      <w:tr w:rsidR="00277239" w:rsidRPr="00B67693" w:rsidTr="00AF5DB3">
        <w:tc>
          <w:tcPr>
            <w:tcW w:w="1728" w:type="dxa"/>
          </w:tcPr>
          <w:p w:rsidR="00277239" w:rsidRPr="00B67693" w:rsidRDefault="00277239" w:rsidP="00B67693">
            <w:pPr>
              <w:pStyle w:val="TableTextEVM"/>
            </w:pPr>
            <w:r>
              <w:t>IST</w:t>
            </w:r>
          </w:p>
        </w:tc>
        <w:tc>
          <w:tcPr>
            <w:tcW w:w="7848" w:type="dxa"/>
          </w:tcPr>
          <w:p w:rsidR="00277239" w:rsidRPr="00B67693" w:rsidRDefault="00277239" w:rsidP="00B67693">
            <w:pPr>
              <w:pStyle w:val="TableTextEVM"/>
            </w:pPr>
            <w:r>
              <w:t>Integrated Surveillance Team</w:t>
            </w:r>
          </w:p>
        </w:tc>
      </w:tr>
      <w:tr w:rsidR="00B67693" w:rsidRPr="00B67693" w:rsidTr="00AF5DB3">
        <w:tc>
          <w:tcPr>
            <w:tcW w:w="1728" w:type="dxa"/>
          </w:tcPr>
          <w:p w:rsidR="00B67693" w:rsidRPr="00B67693" w:rsidRDefault="00B67693" w:rsidP="00B67693">
            <w:pPr>
              <w:pStyle w:val="TableTextEVM"/>
            </w:pPr>
            <w:r w:rsidRPr="00B67693">
              <w:t>IT</w:t>
            </w:r>
          </w:p>
        </w:tc>
        <w:tc>
          <w:tcPr>
            <w:tcW w:w="7848" w:type="dxa"/>
          </w:tcPr>
          <w:p w:rsidR="00B67693" w:rsidRPr="00B67693" w:rsidRDefault="00B67693" w:rsidP="00B67693">
            <w:pPr>
              <w:pStyle w:val="TableTextEVM"/>
            </w:pPr>
            <w:r w:rsidRPr="00B67693">
              <w:t>Information Technology</w:t>
            </w:r>
          </w:p>
        </w:tc>
      </w:tr>
      <w:tr w:rsidR="00B67693" w:rsidRPr="00B67693" w:rsidTr="00AF5DB3">
        <w:tc>
          <w:tcPr>
            <w:tcW w:w="1728" w:type="dxa"/>
          </w:tcPr>
          <w:p w:rsidR="00B67693" w:rsidRPr="00B67693" w:rsidRDefault="00B67693" w:rsidP="00B67693">
            <w:pPr>
              <w:pStyle w:val="TableTextEVM"/>
            </w:pPr>
            <w:r w:rsidRPr="00B67693">
              <w:t>JPL</w:t>
            </w:r>
          </w:p>
        </w:tc>
        <w:tc>
          <w:tcPr>
            <w:tcW w:w="7848" w:type="dxa"/>
          </w:tcPr>
          <w:p w:rsidR="00B67693" w:rsidRPr="00B67693" w:rsidRDefault="00B67693" w:rsidP="00B67693">
            <w:pPr>
              <w:pStyle w:val="TableTextEVM"/>
            </w:pPr>
            <w:r w:rsidRPr="00B67693">
              <w:t>Jet Propulsion Laboratory</w:t>
            </w:r>
          </w:p>
        </w:tc>
      </w:tr>
      <w:tr w:rsidR="00B67693" w:rsidRPr="00B67693" w:rsidTr="00AF5DB3">
        <w:tc>
          <w:tcPr>
            <w:tcW w:w="1728" w:type="dxa"/>
          </w:tcPr>
          <w:p w:rsidR="00B67693" w:rsidRPr="00B67693" w:rsidRDefault="00B67693" w:rsidP="00B67693">
            <w:pPr>
              <w:pStyle w:val="TableTextEVM"/>
            </w:pPr>
            <w:r w:rsidRPr="00B67693">
              <w:t>KDP</w:t>
            </w:r>
          </w:p>
        </w:tc>
        <w:tc>
          <w:tcPr>
            <w:tcW w:w="7848" w:type="dxa"/>
          </w:tcPr>
          <w:p w:rsidR="00B67693" w:rsidRPr="00B67693" w:rsidRDefault="00B67693" w:rsidP="00B67693">
            <w:pPr>
              <w:pStyle w:val="TableTextEVM"/>
            </w:pPr>
            <w:r w:rsidRPr="00B67693">
              <w:t>Key Decision Point</w:t>
            </w:r>
          </w:p>
        </w:tc>
      </w:tr>
      <w:tr w:rsidR="00B67693" w:rsidRPr="00B67693" w:rsidTr="00AF5DB3">
        <w:tc>
          <w:tcPr>
            <w:tcW w:w="1728" w:type="dxa"/>
          </w:tcPr>
          <w:p w:rsidR="00B67693" w:rsidRPr="00B67693" w:rsidRDefault="00B67693" w:rsidP="00B67693">
            <w:pPr>
              <w:pStyle w:val="TableTextEVM"/>
            </w:pPr>
            <w:r w:rsidRPr="00B67693">
              <w:t>KPA</w:t>
            </w:r>
          </w:p>
        </w:tc>
        <w:tc>
          <w:tcPr>
            <w:tcW w:w="7848" w:type="dxa"/>
          </w:tcPr>
          <w:p w:rsidR="00B67693" w:rsidRPr="00B67693" w:rsidRDefault="00B67693" w:rsidP="00B67693">
            <w:pPr>
              <w:pStyle w:val="TableTextEVM"/>
            </w:pPr>
            <w:r w:rsidRPr="00B67693">
              <w:t>Key Process Area</w:t>
            </w:r>
          </w:p>
        </w:tc>
      </w:tr>
      <w:tr w:rsidR="0054080A" w:rsidRPr="00B67693" w:rsidTr="00AF5DB3">
        <w:tc>
          <w:tcPr>
            <w:tcW w:w="1728" w:type="dxa"/>
          </w:tcPr>
          <w:p w:rsidR="0054080A" w:rsidRPr="00B67693" w:rsidRDefault="0054080A" w:rsidP="00B67693">
            <w:pPr>
              <w:pStyle w:val="TableTextEVM"/>
            </w:pPr>
            <w:r>
              <w:t>LOE</w:t>
            </w:r>
          </w:p>
        </w:tc>
        <w:tc>
          <w:tcPr>
            <w:tcW w:w="7848" w:type="dxa"/>
          </w:tcPr>
          <w:p w:rsidR="0054080A" w:rsidRPr="00B67693" w:rsidRDefault="0054080A" w:rsidP="00B67693">
            <w:pPr>
              <w:pStyle w:val="TableTextEVM"/>
            </w:pPr>
            <w:r>
              <w:t>Level of Effort</w:t>
            </w:r>
          </w:p>
        </w:tc>
      </w:tr>
      <w:tr w:rsidR="00B67693" w:rsidRPr="00B67693" w:rsidTr="00AF5DB3">
        <w:tc>
          <w:tcPr>
            <w:tcW w:w="1728" w:type="dxa"/>
          </w:tcPr>
          <w:p w:rsidR="00B67693" w:rsidRPr="00B67693" w:rsidRDefault="00B67693" w:rsidP="00B67693">
            <w:pPr>
              <w:pStyle w:val="TableTextEVM"/>
            </w:pPr>
            <w:r w:rsidRPr="00B67693">
              <w:t>M</w:t>
            </w:r>
          </w:p>
        </w:tc>
        <w:tc>
          <w:tcPr>
            <w:tcW w:w="7848" w:type="dxa"/>
          </w:tcPr>
          <w:p w:rsidR="00B67693" w:rsidRPr="00B67693" w:rsidRDefault="00B67693" w:rsidP="00B67693">
            <w:pPr>
              <w:pStyle w:val="TableTextEVM"/>
            </w:pPr>
            <w:r w:rsidRPr="00B67693">
              <w:t>Million</w:t>
            </w:r>
          </w:p>
        </w:tc>
      </w:tr>
      <w:tr w:rsidR="00B67693" w:rsidRPr="00B67693" w:rsidTr="00AF5DB3">
        <w:tc>
          <w:tcPr>
            <w:tcW w:w="1728" w:type="dxa"/>
          </w:tcPr>
          <w:p w:rsidR="00B67693" w:rsidRPr="00B67693" w:rsidRDefault="00B67693" w:rsidP="00B67693">
            <w:pPr>
              <w:pStyle w:val="TableTextEVM"/>
            </w:pPr>
            <w:r w:rsidRPr="00B67693">
              <w:t>MDAA</w:t>
            </w:r>
          </w:p>
        </w:tc>
        <w:tc>
          <w:tcPr>
            <w:tcW w:w="7848" w:type="dxa"/>
          </w:tcPr>
          <w:p w:rsidR="00B67693" w:rsidRPr="00B67693" w:rsidRDefault="00B67693" w:rsidP="00B67693">
            <w:pPr>
              <w:pStyle w:val="TableTextEVM"/>
            </w:pPr>
            <w:r w:rsidRPr="00B67693">
              <w:t>Mission Directorate Associate Administrator</w:t>
            </w:r>
          </w:p>
        </w:tc>
      </w:tr>
      <w:tr w:rsidR="00B67693" w:rsidRPr="00B67693" w:rsidTr="00AF5DB3">
        <w:tc>
          <w:tcPr>
            <w:tcW w:w="1728" w:type="dxa"/>
          </w:tcPr>
          <w:p w:rsidR="00B67693" w:rsidRPr="00B67693" w:rsidRDefault="00B67693" w:rsidP="00B67693">
            <w:pPr>
              <w:pStyle w:val="TableTextEVM"/>
            </w:pPr>
            <w:r w:rsidRPr="00B67693">
              <w:t>MOU</w:t>
            </w:r>
          </w:p>
        </w:tc>
        <w:tc>
          <w:tcPr>
            <w:tcW w:w="7848" w:type="dxa"/>
          </w:tcPr>
          <w:p w:rsidR="00B67693" w:rsidRPr="00B67693" w:rsidRDefault="00B67693" w:rsidP="00B67693">
            <w:pPr>
              <w:pStyle w:val="TableTextEVM"/>
            </w:pPr>
            <w:r w:rsidRPr="00B67693">
              <w:t>Memorandum of Understanding</w:t>
            </w:r>
          </w:p>
        </w:tc>
      </w:tr>
      <w:tr w:rsidR="00B67693" w:rsidRPr="00B67693" w:rsidTr="00AF5DB3">
        <w:tc>
          <w:tcPr>
            <w:tcW w:w="1728" w:type="dxa"/>
          </w:tcPr>
          <w:p w:rsidR="00B67693" w:rsidRPr="00B67693" w:rsidRDefault="00B67693" w:rsidP="00B67693">
            <w:pPr>
              <w:pStyle w:val="TableTextEVM"/>
            </w:pPr>
            <w:r w:rsidRPr="00B67693">
              <w:t>MR</w:t>
            </w:r>
          </w:p>
        </w:tc>
        <w:tc>
          <w:tcPr>
            <w:tcW w:w="7848" w:type="dxa"/>
          </w:tcPr>
          <w:p w:rsidR="00B67693" w:rsidRPr="00B67693" w:rsidRDefault="00B67693" w:rsidP="00B67693">
            <w:pPr>
              <w:pStyle w:val="TableTextEVM"/>
            </w:pPr>
            <w:r w:rsidRPr="00B67693">
              <w:t>Management Reserve</w:t>
            </w:r>
          </w:p>
        </w:tc>
      </w:tr>
      <w:tr w:rsidR="00B67693" w:rsidRPr="00B67693" w:rsidTr="00AF5DB3">
        <w:tc>
          <w:tcPr>
            <w:tcW w:w="1728" w:type="dxa"/>
          </w:tcPr>
          <w:p w:rsidR="00B67693" w:rsidRPr="00B67693" w:rsidRDefault="00B67693" w:rsidP="00B67693">
            <w:pPr>
              <w:pStyle w:val="TableTextEVM"/>
            </w:pPr>
            <w:r w:rsidRPr="00B67693">
              <w:t>NASA</w:t>
            </w:r>
          </w:p>
        </w:tc>
        <w:tc>
          <w:tcPr>
            <w:tcW w:w="7848" w:type="dxa"/>
          </w:tcPr>
          <w:p w:rsidR="00B67693" w:rsidRPr="00B67693" w:rsidRDefault="00B67693" w:rsidP="00B67693">
            <w:pPr>
              <w:pStyle w:val="TableTextEVM"/>
            </w:pPr>
            <w:r w:rsidRPr="00B67693">
              <w:t>National Aeronautics and Space Administration</w:t>
            </w:r>
          </w:p>
        </w:tc>
      </w:tr>
      <w:tr w:rsidR="00B67693" w:rsidRPr="00B67693" w:rsidTr="00AF5DB3">
        <w:tc>
          <w:tcPr>
            <w:tcW w:w="1728" w:type="dxa"/>
          </w:tcPr>
          <w:p w:rsidR="00B67693" w:rsidRPr="00B67693" w:rsidRDefault="00B67693" w:rsidP="00B67693">
            <w:pPr>
              <w:pStyle w:val="TableTextEVM"/>
            </w:pPr>
            <w:r w:rsidRPr="00B67693">
              <w:t>NASA FAR</w:t>
            </w:r>
          </w:p>
        </w:tc>
        <w:tc>
          <w:tcPr>
            <w:tcW w:w="7848" w:type="dxa"/>
          </w:tcPr>
          <w:p w:rsidR="00B67693" w:rsidRPr="00B67693" w:rsidRDefault="00B67693" w:rsidP="00B67693">
            <w:pPr>
              <w:pStyle w:val="TableTextEVM"/>
            </w:pPr>
            <w:r w:rsidRPr="00B67693">
              <w:t xml:space="preserve">NASA Federal Acquisition Regulation </w:t>
            </w:r>
          </w:p>
        </w:tc>
      </w:tr>
      <w:tr w:rsidR="00C220F8" w:rsidRPr="00B67693" w:rsidTr="00AF5DB3">
        <w:tc>
          <w:tcPr>
            <w:tcW w:w="1728" w:type="dxa"/>
          </w:tcPr>
          <w:p w:rsidR="00C220F8" w:rsidRPr="00B67693" w:rsidRDefault="00C220F8" w:rsidP="00B67693">
            <w:pPr>
              <w:pStyle w:val="TableTextEVM"/>
            </w:pPr>
            <w:r>
              <w:t>NDIA</w:t>
            </w:r>
          </w:p>
        </w:tc>
        <w:tc>
          <w:tcPr>
            <w:tcW w:w="7848" w:type="dxa"/>
          </w:tcPr>
          <w:p w:rsidR="00C220F8" w:rsidRPr="00B67693" w:rsidRDefault="00C220F8" w:rsidP="00B67693">
            <w:pPr>
              <w:pStyle w:val="TableTextEVM"/>
            </w:pPr>
            <w:r>
              <w:t xml:space="preserve">National Defense Industry Association </w:t>
            </w:r>
          </w:p>
        </w:tc>
      </w:tr>
      <w:tr w:rsidR="00B67693" w:rsidRPr="00B67693" w:rsidTr="00AF5DB3">
        <w:tc>
          <w:tcPr>
            <w:tcW w:w="1728" w:type="dxa"/>
          </w:tcPr>
          <w:p w:rsidR="00B67693" w:rsidRPr="00B67693" w:rsidRDefault="00B67693" w:rsidP="00B67693">
            <w:pPr>
              <w:pStyle w:val="TableTextEVM"/>
            </w:pPr>
            <w:r w:rsidRPr="00B67693">
              <w:t>NFS</w:t>
            </w:r>
          </w:p>
        </w:tc>
        <w:tc>
          <w:tcPr>
            <w:tcW w:w="7848" w:type="dxa"/>
          </w:tcPr>
          <w:p w:rsidR="00B67693" w:rsidRPr="00B67693" w:rsidRDefault="00B67693" w:rsidP="00B67693">
            <w:pPr>
              <w:pStyle w:val="TableTextEVM"/>
            </w:pPr>
            <w:r w:rsidRPr="00B67693">
              <w:t>NASA FAR Supplement</w:t>
            </w:r>
          </w:p>
        </w:tc>
      </w:tr>
      <w:tr w:rsidR="00B67693" w:rsidRPr="00B67693" w:rsidTr="00AF5DB3">
        <w:tc>
          <w:tcPr>
            <w:tcW w:w="1728" w:type="dxa"/>
          </w:tcPr>
          <w:p w:rsidR="00B67693" w:rsidRPr="00B67693" w:rsidRDefault="00B67693" w:rsidP="00B67693">
            <w:pPr>
              <w:pStyle w:val="TableTextEVM"/>
            </w:pPr>
            <w:r w:rsidRPr="00B67693">
              <w:t>NPD</w:t>
            </w:r>
          </w:p>
        </w:tc>
        <w:tc>
          <w:tcPr>
            <w:tcW w:w="7848" w:type="dxa"/>
          </w:tcPr>
          <w:p w:rsidR="00B67693" w:rsidRPr="00B67693" w:rsidRDefault="00B67693" w:rsidP="00B67693">
            <w:pPr>
              <w:pStyle w:val="TableTextEVM"/>
            </w:pPr>
            <w:r w:rsidRPr="00B67693">
              <w:t>NASA Policy Directive</w:t>
            </w:r>
          </w:p>
        </w:tc>
      </w:tr>
      <w:tr w:rsidR="00B67693" w:rsidRPr="00B67693" w:rsidTr="00AF5DB3">
        <w:tc>
          <w:tcPr>
            <w:tcW w:w="1728" w:type="dxa"/>
          </w:tcPr>
          <w:p w:rsidR="00B67693" w:rsidRPr="00B67693" w:rsidRDefault="00B67693" w:rsidP="00B67693">
            <w:pPr>
              <w:pStyle w:val="TableTextEVM"/>
            </w:pPr>
            <w:r w:rsidRPr="00B67693">
              <w:t>NPR</w:t>
            </w:r>
          </w:p>
        </w:tc>
        <w:tc>
          <w:tcPr>
            <w:tcW w:w="7848" w:type="dxa"/>
          </w:tcPr>
          <w:p w:rsidR="00B67693" w:rsidRPr="00B67693" w:rsidRDefault="00B67693" w:rsidP="00B67693">
            <w:pPr>
              <w:pStyle w:val="TableTextEVM"/>
            </w:pPr>
            <w:r w:rsidRPr="00B67693">
              <w:t>NASA Procedural Requirements</w:t>
            </w:r>
          </w:p>
        </w:tc>
      </w:tr>
      <w:tr w:rsidR="00BB0C56" w:rsidRPr="00B67693" w:rsidTr="00AF5DB3">
        <w:tc>
          <w:tcPr>
            <w:tcW w:w="1728" w:type="dxa"/>
          </w:tcPr>
          <w:p w:rsidR="00BB0C56" w:rsidRPr="00B67693" w:rsidRDefault="00BB0C56" w:rsidP="00B67693">
            <w:pPr>
              <w:pStyle w:val="TableTextEVM"/>
            </w:pPr>
            <w:r>
              <w:t>OBS</w:t>
            </w:r>
          </w:p>
        </w:tc>
        <w:tc>
          <w:tcPr>
            <w:tcW w:w="7848" w:type="dxa"/>
          </w:tcPr>
          <w:p w:rsidR="00BB0C56" w:rsidRPr="00B67693" w:rsidRDefault="00BB0C56" w:rsidP="00B67693">
            <w:pPr>
              <w:pStyle w:val="TableTextEVM"/>
            </w:pPr>
            <w:r>
              <w:t>Organization Breakdown Structure</w:t>
            </w:r>
          </w:p>
        </w:tc>
      </w:tr>
      <w:tr w:rsidR="00B67693" w:rsidRPr="00B67693" w:rsidTr="00AF5DB3">
        <w:tc>
          <w:tcPr>
            <w:tcW w:w="1728" w:type="dxa"/>
          </w:tcPr>
          <w:p w:rsidR="00B67693" w:rsidRPr="00B67693" w:rsidRDefault="00B67693" w:rsidP="00B67693">
            <w:pPr>
              <w:pStyle w:val="TableTextEVM"/>
            </w:pPr>
            <w:r w:rsidRPr="00B67693">
              <w:t xml:space="preserve">OCE </w:t>
            </w:r>
          </w:p>
        </w:tc>
        <w:tc>
          <w:tcPr>
            <w:tcW w:w="7848" w:type="dxa"/>
          </w:tcPr>
          <w:p w:rsidR="00B67693" w:rsidRPr="00B67693" w:rsidRDefault="00B67693" w:rsidP="00B67693">
            <w:pPr>
              <w:pStyle w:val="TableTextEVM"/>
            </w:pPr>
            <w:r w:rsidRPr="00B67693">
              <w:t>Office of Chief Engineer</w:t>
            </w:r>
          </w:p>
        </w:tc>
      </w:tr>
      <w:tr w:rsidR="00B67693" w:rsidRPr="00B67693" w:rsidTr="00AF5DB3">
        <w:tc>
          <w:tcPr>
            <w:tcW w:w="1728" w:type="dxa"/>
          </w:tcPr>
          <w:p w:rsidR="00B67693" w:rsidRPr="00B67693" w:rsidRDefault="00B67693" w:rsidP="00B67693">
            <w:pPr>
              <w:pStyle w:val="TableTextEVM"/>
            </w:pPr>
            <w:r w:rsidRPr="00B67693">
              <w:t>OMB</w:t>
            </w:r>
          </w:p>
        </w:tc>
        <w:tc>
          <w:tcPr>
            <w:tcW w:w="7848" w:type="dxa"/>
          </w:tcPr>
          <w:p w:rsidR="00B67693" w:rsidRPr="00B67693" w:rsidRDefault="00B67693" w:rsidP="00B67693">
            <w:pPr>
              <w:pStyle w:val="TableTextEVM"/>
            </w:pPr>
            <w:r w:rsidRPr="00B67693">
              <w:t>Office of Management and Budget</w:t>
            </w:r>
          </w:p>
        </w:tc>
      </w:tr>
      <w:tr w:rsidR="00B67693" w:rsidRPr="00B67693" w:rsidTr="00AF5DB3">
        <w:tc>
          <w:tcPr>
            <w:tcW w:w="1728" w:type="dxa"/>
          </w:tcPr>
          <w:p w:rsidR="00B67693" w:rsidRPr="00B67693" w:rsidRDefault="00B67693" w:rsidP="00B67693">
            <w:pPr>
              <w:pStyle w:val="TableTextEVM"/>
            </w:pPr>
            <w:r w:rsidRPr="00B67693">
              <w:lastRenderedPageBreak/>
              <w:t>OPR</w:t>
            </w:r>
          </w:p>
        </w:tc>
        <w:tc>
          <w:tcPr>
            <w:tcW w:w="7848" w:type="dxa"/>
          </w:tcPr>
          <w:p w:rsidR="00B67693" w:rsidRPr="00B67693" w:rsidRDefault="00B67693" w:rsidP="00B67693">
            <w:pPr>
              <w:pStyle w:val="TableTextEVM"/>
            </w:pPr>
            <w:r w:rsidRPr="00B67693">
              <w:t>Office of Primary Responsibilities</w:t>
            </w:r>
          </w:p>
        </w:tc>
      </w:tr>
      <w:tr w:rsidR="0054080A" w:rsidRPr="00B67693" w:rsidTr="00AF5DB3">
        <w:tc>
          <w:tcPr>
            <w:tcW w:w="1728" w:type="dxa"/>
          </w:tcPr>
          <w:p w:rsidR="0054080A" w:rsidRPr="00B67693" w:rsidRDefault="0054080A" w:rsidP="00B67693">
            <w:pPr>
              <w:pStyle w:val="TableTextEVM"/>
            </w:pPr>
            <w:r>
              <w:t>OTS</w:t>
            </w:r>
          </w:p>
        </w:tc>
        <w:tc>
          <w:tcPr>
            <w:tcW w:w="7848" w:type="dxa"/>
          </w:tcPr>
          <w:p w:rsidR="0054080A" w:rsidRPr="00B67693" w:rsidRDefault="0054080A" w:rsidP="00B67693">
            <w:pPr>
              <w:pStyle w:val="TableTextEVM"/>
            </w:pPr>
            <w:r>
              <w:t>Over Target Schedule</w:t>
            </w:r>
          </w:p>
        </w:tc>
      </w:tr>
      <w:tr w:rsidR="0054080A" w:rsidRPr="00B67693" w:rsidTr="00AF5DB3">
        <w:tc>
          <w:tcPr>
            <w:tcW w:w="1728" w:type="dxa"/>
          </w:tcPr>
          <w:p w:rsidR="0054080A" w:rsidRPr="00B67693" w:rsidRDefault="0054080A" w:rsidP="00B67693">
            <w:pPr>
              <w:pStyle w:val="TableTextEVM"/>
            </w:pPr>
            <w:r>
              <w:t>PBB</w:t>
            </w:r>
          </w:p>
        </w:tc>
        <w:tc>
          <w:tcPr>
            <w:tcW w:w="7848" w:type="dxa"/>
          </w:tcPr>
          <w:p w:rsidR="0054080A" w:rsidRPr="00B67693" w:rsidRDefault="0054080A" w:rsidP="00B67693">
            <w:pPr>
              <w:pStyle w:val="TableTextEVM"/>
            </w:pPr>
            <w:r>
              <w:t>Project Budget Base</w:t>
            </w:r>
          </w:p>
        </w:tc>
      </w:tr>
      <w:tr w:rsidR="00B67693" w:rsidRPr="00B67693" w:rsidTr="00AF5DB3">
        <w:tc>
          <w:tcPr>
            <w:tcW w:w="1728" w:type="dxa"/>
          </w:tcPr>
          <w:p w:rsidR="00B67693" w:rsidRPr="00B67693" w:rsidRDefault="00DF2FD9" w:rsidP="00B67693">
            <w:pPr>
              <w:pStyle w:val="TableTextEVM"/>
            </w:pPr>
            <w:r>
              <w:t>P</w:t>
            </w:r>
            <w:r>
              <w:noBreakHyphen/>
              <w:t>CAM</w:t>
            </w:r>
          </w:p>
        </w:tc>
        <w:tc>
          <w:tcPr>
            <w:tcW w:w="7848" w:type="dxa"/>
          </w:tcPr>
          <w:p w:rsidR="00B67693" w:rsidRPr="00B67693" w:rsidRDefault="00B67693" w:rsidP="00B67693">
            <w:pPr>
              <w:pStyle w:val="TableTextEVM"/>
            </w:pPr>
            <w:r w:rsidRPr="00B67693">
              <w:t>Project Control Account Manager</w:t>
            </w:r>
          </w:p>
        </w:tc>
      </w:tr>
      <w:tr w:rsidR="00F9177D" w:rsidRPr="00B67693" w:rsidTr="00AF5DB3">
        <w:tc>
          <w:tcPr>
            <w:tcW w:w="1728" w:type="dxa"/>
          </w:tcPr>
          <w:p w:rsidR="00F9177D" w:rsidRPr="00B67693" w:rsidRDefault="00F9177D" w:rsidP="00B67693">
            <w:pPr>
              <w:pStyle w:val="TableTextEVM"/>
            </w:pPr>
            <w:r>
              <w:t>PDR</w:t>
            </w:r>
          </w:p>
        </w:tc>
        <w:tc>
          <w:tcPr>
            <w:tcW w:w="7848" w:type="dxa"/>
          </w:tcPr>
          <w:p w:rsidR="00F9177D" w:rsidRPr="00B67693" w:rsidRDefault="00F9177D" w:rsidP="00B67693">
            <w:pPr>
              <w:pStyle w:val="TableTextEVM"/>
            </w:pPr>
            <w:r>
              <w:t>Preliminary Design Review</w:t>
            </w:r>
          </w:p>
        </w:tc>
      </w:tr>
      <w:tr w:rsidR="00B67693" w:rsidRPr="00B67693" w:rsidTr="00AF5DB3">
        <w:tc>
          <w:tcPr>
            <w:tcW w:w="1728" w:type="dxa"/>
          </w:tcPr>
          <w:p w:rsidR="00B67693" w:rsidRPr="00B67693" w:rsidRDefault="00B67693" w:rsidP="00B67693">
            <w:pPr>
              <w:pStyle w:val="TableTextEVM"/>
            </w:pPr>
            <w:r w:rsidRPr="00B67693">
              <w:t>PMB</w:t>
            </w:r>
          </w:p>
        </w:tc>
        <w:tc>
          <w:tcPr>
            <w:tcW w:w="7848" w:type="dxa"/>
          </w:tcPr>
          <w:p w:rsidR="00B67693" w:rsidRPr="00B67693" w:rsidRDefault="00B67693" w:rsidP="00B67693">
            <w:pPr>
              <w:pStyle w:val="TableTextEVM"/>
            </w:pPr>
            <w:r w:rsidRPr="00B67693">
              <w:t>Performance Measurement Baseline</w:t>
            </w:r>
          </w:p>
        </w:tc>
      </w:tr>
      <w:tr w:rsidR="00AF7BEB" w:rsidRPr="00B67693" w:rsidTr="00AF5DB3">
        <w:tc>
          <w:tcPr>
            <w:tcW w:w="1728" w:type="dxa"/>
          </w:tcPr>
          <w:p w:rsidR="00AF7BEB" w:rsidRPr="00B67693" w:rsidRDefault="00AF7BEB" w:rsidP="00B67693">
            <w:pPr>
              <w:pStyle w:val="TableTextEVM"/>
            </w:pPr>
            <w:r>
              <w:t>PPBE</w:t>
            </w:r>
          </w:p>
        </w:tc>
        <w:tc>
          <w:tcPr>
            <w:tcW w:w="7848" w:type="dxa"/>
          </w:tcPr>
          <w:p w:rsidR="00AF7BEB" w:rsidRPr="00B67693" w:rsidRDefault="00AF7BEB" w:rsidP="00B67693">
            <w:pPr>
              <w:pStyle w:val="TableTextEVM"/>
            </w:pPr>
            <w:r>
              <w:t xml:space="preserve">Program, Planning, Budgeting and Execution </w:t>
            </w:r>
          </w:p>
        </w:tc>
      </w:tr>
      <w:tr w:rsidR="0054080A" w:rsidRPr="00B67693" w:rsidTr="00AF5DB3">
        <w:tc>
          <w:tcPr>
            <w:tcW w:w="1728" w:type="dxa"/>
          </w:tcPr>
          <w:p w:rsidR="0054080A" w:rsidRPr="00B67693" w:rsidRDefault="0054080A" w:rsidP="00B67693">
            <w:pPr>
              <w:pStyle w:val="TableTextEVM"/>
            </w:pPr>
            <w:r>
              <w:t>RAM</w:t>
            </w:r>
          </w:p>
        </w:tc>
        <w:tc>
          <w:tcPr>
            <w:tcW w:w="7848" w:type="dxa"/>
          </w:tcPr>
          <w:p w:rsidR="0054080A" w:rsidRPr="00B67693" w:rsidRDefault="0054080A" w:rsidP="00B67693">
            <w:pPr>
              <w:pStyle w:val="TableTextEVM"/>
            </w:pPr>
            <w:r>
              <w:t>Responsibility Assignment Matrix</w:t>
            </w:r>
          </w:p>
        </w:tc>
      </w:tr>
      <w:tr w:rsidR="00B67693" w:rsidRPr="00B67693" w:rsidTr="00AF5DB3">
        <w:tc>
          <w:tcPr>
            <w:tcW w:w="1728" w:type="dxa"/>
          </w:tcPr>
          <w:p w:rsidR="00B67693" w:rsidRPr="00B67693" w:rsidRDefault="00B67693" w:rsidP="00B67693">
            <w:pPr>
              <w:pStyle w:val="TableTextEVM"/>
            </w:pPr>
            <w:r w:rsidRPr="00B67693">
              <w:t>RFP</w:t>
            </w:r>
          </w:p>
        </w:tc>
        <w:tc>
          <w:tcPr>
            <w:tcW w:w="7848" w:type="dxa"/>
          </w:tcPr>
          <w:p w:rsidR="00B67693" w:rsidRPr="00B67693" w:rsidRDefault="00B67693" w:rsidP="00B67693">
            <w:pPr>
              <w:pStyle w:val="TableTextEVM"/>
            </w:pPr>
            <w:r w:rsidRPr="00B67693">
              <w:t>Request for Proposal</w:t>
            </w:r>
          </w:p>
        </w:tc>
      </w:tr>
      <w:tr w:rsidR="00C220F8" w:rsidRPr="00B67693" w:rsidTr="00AF5DB3">
        <w:tc>
          <w:tcPr>
            <w:tcW w:w="1728" w:type="dxa"/>
          </w:tcPr>
          <w:p w:rsidR="00C220F8" w:rsidRPr="00B67693" w:rsidRDefault="00C220F8" w:rsidP="00B67693">
            <w:pPr>
              <w:pStyle w:val="TableTextEVM"/>
            </w:pPr>
            <w:r>
              <w:t>SASR</w:t>
            </w:r>
          </w:p>
        </w:tc>
        <w:tc>
          <w:tcPr>
            <w:tcW w:w="7848" w:type="dxa"/>
          </w:tcPr>
          <w:p w:rsidR="00C220F8" w:rsidRPr="00B67693" w:rsidRDefault="00C220F8" w:rsidP="00B67693">
            <w:pPr>
              <w:pStyle w:val="TableTextEVM"/>
            </w:pPr>
            <w:r>
              <w:t>Summary Assessment Summary Report</w:t>
            </w:r>
          </w:p>
        </w:tc>
      </w:tr>
      <w:tr w:rsidR="00B67693" w:rsidRPr="00B67693" w:rsidTr="00AF5DB3">
        <w:tc>
          <w:tcPr>
            <w:tcW w:w="1728" w:type="dxa"/>
          </w:tcPr>
          <w:p w:rsidR="00B67693" w:rsidRPr="00B67693" w:rsidRDefault="00B67693" w:rsidP="00B67693">
            <w:pPr>
              <w:pStyle w:val="TableTextEVM"/>
            </w:pPr>
            <w:r w:rsidRPr="00B67693">
              <w:t>SEB</w:t>
            </w:r>
          </w:p>
        </w:tc>
        <w:tc>
          <w:tcPr>
            <w:tcW w:w="7848" w:type="dxa"/>
          </w:tcPr>
          <w:p w:rsidR="00B67693" w:rsidRPr="00B67693" w:rsidRDefault="00B67693" w:rsidP="00B67693">
            <w:pPr>
              <w:pStyle w:val="TableTextEVM"/>
            </w:pPr>
            <w:r w:rsidRPr="00B67693">
              <w:t>Source Evaluation Board</w:t>
            </w:r>
          </w:p>
        </w:tc>
      </w:tr>
      <w:tr w:rsidR="00B67693" w:rsidRPr="00B67693" w:rsidTr="00AF5DB3">
        <w:tc>
          <w:tcPr>
            <w:tcW w:w="1728" w:type="dxa"/>
          </w:tcPr>
          <w:p w:rsidR="00B67693" w:rsidRPr="00B67693" w:rsidRDefault="00B67693" w:rsidP="00B67693">
            <w:pPr>
              <w:pStyle w:val="TableTextEVM"/>
            </w:pPr>
            <w:r w:rsidRPr="00B67693">
              <w:t>SOW</w:t>
            </w:r>
          </w:p>
        </w:tc>
        <w:tc>
          <w:tcPr>
            <w:tcW w:w="7848" w:type="dxa"/>
          </w:tcPr>
          <w:p w:rsidR="00B67693" w:rsidRPr="00B67693" w:rsidRDefault="00B67693" w:rsidP="00B67693">
            <w:pPr>
              <w:pStyle w:val="TableTextEVM"/>
            </w:pPr>
            <w:r w:rsidRPr="00B67693">
              <w:t>Statement of Work</w:t>
            </w:r>
          </w:p>
        </w:tc>
      </w:tr>
      <w:tr w:rsidR="00312D2F" w:rsidRPr="00B67693" w:rsidTr="00AF5DB3">
        <w:tc>
          <w:tcPr>
            <w:tcW w:w="1728" w:type="dxa"/>
          </w:tcPr>
          <w:p w:rsidR="00312D2F" w:rsidRPr="00B67693" w:rsidRDefault="00312D2F" w:rsidP="00B67693">
            <w:pPr>
              <w:pStyle w:val="TableTextEVM"/>
            </w:pPr>
            <w:r>
              <w:t>SP</w:t>
            </w:r>
          </w:p>
        </w:tc>
        <w:tc>
          <w:tcPr>
            <w:tcW w:w="7848" w:type="dxa"/>
          </w:tcPr>
          <w:p w:rsidR="00312D2F" w:rsidRPr="00B67693" w:rsidRDefault="00312D2F" w:rsidP="00B67693">
            <w:pPr>
              <w:pStyle w:val="TableTextEVM"/>
            </w:pPr>
            <w:r>
              <w:t>NASA Special Publication</w:t>
            </w:r>
          </w:p>
        </w:tc>
      </w:tr>
      <w:tr w:rsidR="00B67693" w:rsidRPr="00B67693" w:rsidTr="00AF5DB3">
        <w:tc>
          <w:tcPr>
            <w:tcW w:w="1728" w:type="dxa"/>
          </w:tcPr>
          <w:p w:rsidR="00B67693" w:rsidRPr="00B67693" w:rsidRDefault="00B67693" w:rsidP="00B67693">
            <w:pPr>
              <w:pStyle w:val="TableTextEVM"/>
            </w:pPr>
            <w:r w:rsidRPr="00B67693">
              <w:t>SPI</w:t>
            </w:r>
          </w:p>
        </w:tc>
        <w:tc>
          <w:tcPr>
            <w:tcW w:w="7848" w:type="dxa"/>
          </w:tcPr>
          <w:p w:rsidR="00B67693" w:rsidRPr="00B67693" w:rsidRDefault="00B67693" w:rsidP="00B67693">
            <w:pPr>
              <w:pStyle w:val="TableTextEVM"/>
            </w:pPr>
            <w:r w:rsidRPr="00B67693">
              <w:t>Schedule Performance Index</w:t>
            </w:r>
          </w:p>
        </w:tc>
      </w:tr>
      <w:tr w:rsidR="00C220F8" w:rsidRPr="00B67693" w:rsidTr="00AF5DB3">
        <w:tc>
          <w:tcPr>
            <w:tcW w:w="1728" w:type="dxa"/>
          </w:tcPr>
          <w:p w:rsidR="00C220F8" w:rsidRPr="00B67693" w:rsidRDefault="00C220F8" w:rsidP="00B67693">
            <w:pPr>
              <w:pStyle w:val="TableTextEVM"/>
            </w:pPr>
            <w:r>
              <w:t>STAT</w:t>
            </w:r>
          </w:p>
        </w:tc>
        <w:tc>
          <w:tcPr>
            <w:tcW w:w="7848" w:type="dxa"/>
          </w:tcPr>
          <w:p w:rsidR="00C220F8" w:rsidRPr="00B67693" w:rsidRDefault="00C220F8" w:rsidP="00B67693">
            <w:pPr>
              <w:pStyle w:val="TableTextEVM"/>
            </w:pPr>
            <w:r>
              <w:t>Schedule, Test and Assessment Tool</w:t>
            </w:r>
          </w:p>
        </w:tc>
      </w:tr>
      <w:tr w:rsidR="00B67693" w:rsidRPr="00B67693" w:rsidTr="00AF5DB3">
        <w:tc>
          <w:tcPr>
            <w:tcW w:w="1728" w:type="dxa"/>
          </w:tcPr>
          <w:p w:rsidR="00B67693" w:rsidRPr="00B67693" w:rsidRDefault="00B67693" w:rsidP="00B67693">
            <w:pPr>
              <w:pStyle w:val="TableTextEVM"/>
            </w:pPr>
            <w:r w:rsidRPr="00B67693">
              <w:t>SV</w:t>
            </w:r>
          </w:p>
        </w:tc>
        <w:tc>
          <w:tcPr>
            <w:tcW w:w="7848" w:type="dxa"/>
          </w:tcPr>
          <w:p w:rsidR="00B67693" w:rsidRPr="00B67693" w:rsidRDefault="00B67693" w:rsidP="00B67693">
            <w:pPr>
              <w:pStyle w:val="TableTextEVM"/>
            </w:pPr>
            <w:r w:rsidRPr="00B67693">
              <w:t>Schedule Variance</w:t>
            </w:r>
          </w:p>
        </w:tc>
      </w:tr>
      <w:tr w:rsidR="00B67693" w:rsidRPr="00B67693" w:rsidTr="00AF5DB3">
        <w:tc>
          <w:tcPr>
            <w:tcW w:w="1728" w:type="dxa"/>
          </w:tcPr>
          <w:p w:rsidR="00B67693" w:rsidRPr="00B67693" w:rsidRDefault="00B67693" w:rsidP="00B67693">
            <w:pPr>
              <w:pStyle w:val="TableTextEVM"/>
            </w:pPr>
            <w:r w:rsidRPr="00B67693">
              <w:t>TAB</w:t>
            </w:r>
          </w:p>
        </w:tc>
        <w:tc>
          <w:tcPr>
            <w:tcW w:w="7848" w:type="dxa"/>
          </w:tcPr>
          <w:p w:rsidR="00B67693" w:rsidRPr="00B67693" w:rsidRDefault="00B67693" w:rsidP="00B67693">
            <w:pPr>
              <w:pStyle w:val="TableTextEVM"/>
            </w:pPr>
            <w:r w:rsidRPr="00B67693">
              <w:t>Total Allocated Budget</w:t>
            </w:r>
          </w:p>
        </w:tc>
      </w:tr>
      <w:tr w:rsidR="00B67693" w:rsidRPr="00B67693" w:rsidTr="00AF5DB3">
        <w:tc>
          <w:tcPr>
            <w:tcW w:w="1728" w:type="dxa"/>
          </w:tcPr>
          <w:p w:rsidR="00B67693" w:rsidRPr="00B67693" w:rsidRDefault="00B67693" w:rsidP="00B67693">
            <w:pPr>
              <w:pStyle w:val="TableTextEVM"/>
            </w:pPr>
            <w:r w:rsidRPr="00B67693">
              <w:t>TCPI</w:t>
            </w:r>
          </w:p>
        </w:tc>
        <w:tc>
          <w:tcPr>
            <w:tcW w:w="7848" w:type="dxa"/>
          </w:tcPr>
          <w:p w:rsidR="00B67693" w:rsidRPr="00B67693" w:rsidRDefault="00B67693" w:rsidP="00B67693">
            <w:pPr>
              <w:pStyle w:val="TableTextEVM"/>
            </w:pPr>
            <w:r w:rsidRPr="00B67693">
              <w:t>To Complete Performance Index</w:t>
            </w:r>
          </w:p>
        </w:tc>
      </w:tr>
      <w:tr w:rsidR="00B67693" w:rsidRPr="00B67693" w:rsidTr="00AF5DB3">
        <w:tc>
          <w:tcPr>
            <w:tcW w:w="1728" w:type="dxa"/>
          </w:tcPr>
          <w:p w:rsidR="00B67693" w:rsidRPr="00B67693" w:rsidRDefault="00B67693" w:rsidP="00B67693">
            <w:pPr>
              <w:pStyle w:val="TableTextEVM"/>
            </w:pPr>
            <w:r w:rsidRPr="00B67693">
              <w:t>UB</w:t>
            </w:r>
          </w:p>
        </w:tc>
        <w:tc>
          <w:tcPr>
            <w:tcW w:w="7848" w:type="dxa"/>
          </w:tcPr>
          <w:p w:rsidR="00B67693" w:rsidRPr="00B67693" w:rsidRDefault="00B67693" w:rsidP="00B67693">
            <w:pPr>
              <w:pStyle w:val="TableTextEVM"/>
            </w:pPr>
            <w:r w:rsidRPr="00B67693">
              <w:t>Undistributed Budget</w:t>
            </w:r>
          </w:p>
        </w:tc>
      </w:tr>
      <w:tr w:rsidR="00C220F8" w:rsidRPr="00B67693" w:rsidTr="00AF5DB3">
        <w:tc>
          <w:tcPr>
            <w:tcW w:w="1728" w:type="dxa"/>
          </w:tcPr>
          <w:p w:rsidR="00C220F8" w:rsidRPr="00B67693" w:rsidRDefault="00C220F8" w:rsidP="00B67693">
            <w:pPr>
              <w:pStyle w:val="TableTextEVM"/>
            </w:pPr>
            <w:r>
              <w:t>UFE</w:t>
            </w:r>
          </w:p>
        </w:tc>
        <w:tc>
          <w:tcPr>
            <w:tcW w:w="7848" w:type="dxa"/>
          </w:tcPr>
          <w:p w:rsidR="00C220F8" w:rsidRPr="00B67693" w:rsidRDefault="00C220F8" w:rsidP="00B67693">
            <w:pPr>
              <w:pStyle w:val="TableTextEVM"/>
            </w:pPr>
            <w:r>
              <w:t>Unallocated Future Expense</w:t>
            </w:r>
          </w:p>
        </w:tc>
      </w:tr>
      <w:tr w:rsidR="00B67693" w:rsidRPr="00B67693" w:rsidTr="00AF5DB3">
        <w:tc>
          <w:tcPr>
            <w:tcW w:w="1728" w:type="dxa"/>
          </w:tcPr>
          <w:p w:rsidR="00B67693" w:rsidRPr="00B67693" w:rsidRDefault="00B67693" w:rsidP="00B67693">
            <w:pPr>
              <w:pStyle w:val="TableTextEVM"/>
            </w:pPr>
            <w:r w:rsidRPr="00B67693">
              <w:t>VAC</w:t>
            </w:r>
          </w:p>
        </w:tc>
        <w:tc>
          <w:tcPr>
            <w:tcW w:w="7848" w:type="dxa"/>
          </w:tcPr>
          <w:p w:rsidR="00B67693" w:rsidRPr="00B67693" w:rsidRDefault="00B67693" w:rsidP="00B67693">
            <w:pPr>
              <w:pStyle w:val="TableTextEVM"/>
            </w:pPr>
            <w:r w:rsidRPr="00B67693">
              <w:t>Variance at Completion</w:t>
            </w:r>
          </w:p>
        </w:tc>
      </w:tr>
      <w:tr w:rsidR="00462863" w:rsidRPr="00B67693" w:rsidTr="00AF5DB3">
        <w:tc>
          <w:tcPr>
            <w:tcW w:w="1728" w:type="dxa"/>
          </w:tcPr>
          <w:p w:rsidR="00462863" w:rsidRPr="00B67693" w:rsidRDefault="00462863" w:rsidP="00B67693">
            <w:pPr>
              <w:pStyle w:val="TableTextEVM"/>
            </w:pPr>
            <w:r>
              <w:t>WAD</w:t>
            </w:r>
          </w:p>
        </w:tc>
        <w:tc>
          <w:tcPr>
            <w:tcW w:w="7848" w:type="dxa"/>
          </w:tcPr>
          <w:p w:rsidR="00462863" w:rsidRPr="00B67693" w:rsidRDefault="00462863" w:rsidP="00B67693">
            <w:pPr>
              <w:pStyle w:val="TableTextEVM"/>
            </w:pPr>
            <w:r>
              <w:t>Work Authorization Document</w:t>
            </w:r>
          </w:p>
        </w:tc>
      </w:tr>
      <w:tr w:rsidR="00B67693" w:rsidRPr="00B67693" w:rsidTr="00AF5DB3">
        <w:tc>
          <w:tcPr>
            <w:tcW w:w="1728" w:type="dxa"/>
          </w:tcPr>
          <w:p w:rsidR="00B67693" w:rsidRPr="00B67693" w:rsidRDefault="00B67693" w:rsidP="00B67693">
            <w:pPr>
              <w:pStyle w:val="TableTextEVM"/>
            </w:pPr>
            <w:r w:rsidRPr="00B67693">
              <w:t>WBS</w:t>
            </w:r>
          </w:p>
        </w:tc>
        <w:tc>
          <w:tcPr>
            <w:tcW w:w="7848" w:type="dxa"/>
          </w:tcPr>
          <w:p w:rsidR="00B67693" w:rsidRPr="00B67693" w:rsidRDefault="00B67693" w:rsidP="00B67693">
            <w:pPr>
              <w:pStyle w:val="TableTextEVM"/>
            </w:pPr>
            <w:r w:rsidRPr="00B67693">
              <w:t>Work Breakdown Structure</w:t>
            </w:r>
          </w:p>
        </w:tc>
      </w:tr>
    </w:tbl>
    <w:p w:rsidR="00B67693" w:rsidRDefault="00B67693" w:rsidP="00B67693">
      <w:pPr>
        <w:pStyle w:val="Heading6"/>
        <w:sectPr w:rsidR="00B67693" w:rsidSect="00A72601">
          <w:footerReference w:type="default" r:id="rId45"/>
          <w:pgSz w:w="12240" w:h="15840"/>
          <w:pgMar w:top="1440" w:right="1440" w:bottom="1440" w:left="1440" w:header="720" w:footer="720" w:gutter="0"/>
          <w:pgNumType w:start="1"/>
          <w:cols w:space="230"/>
          <w:docGrid w:linePitch="360"/>
        </w:sectPr>
      </w:pPr>
    </w:p>
    <w:p w:rsidR="00E323B4" w:rsidRDefault="00C71146" w:rsidP="00EC45B0">
      <w:pPr>
        <w:pStyle w:val="Heading1"/>
        <w:numPr>
          <w:ilvl w:val="0"/>
          <w:numId w:val="0"/>
        </w:numPr>
        <w:ind w:left="432"/>
      </w:pPr>
      <w:bookmarkStart w:id="117" w:name="_Toc307572675"/>
      <w:bookmarkStart w:id="118" w:name="_Toc308011634"/>
      <w:r>
        <w:lastRenderedPageBreak/>
        <w:t>Appendix I.</w:t>
      </w:r>
      <w:r w:rsidR="005536D2">
        <w:t xml:space="preserve"> </w:t>
      </w:r>
      <w:r w:rsidR="00E323B4">
        <w:t>Glossary</w:t>
      </w:r>
      <w:bookmarkEnd w:id="117"/>
      <w:bookmarkEnd w:id="118"/>
    </w:p>
    <w:p w:rsidR="00E323B4" w:rsidRDefault="00E323B4" w:rsidP="00E323B4">
      <w:pPr>
        <w:pStyle w:val="BodyNoIndentEVM"/>
      </w:pPr>
      <w:r w:rsidRPr="00745539">
        <w:rPr>
          <w:i/>
        </w:rPr>
        <w:t>Actual Cost of Work Performed (ACWP).</w:t>
      </w:r>
      <w:r w:rsidR="005536D2">
        <w:rPr>
          <w:i/>
        </w:rPr>
        <w:t xml:space="preserve"> </w:t>
      </w:r>
      <w:r>
        <w:t>The costs actually incurred and recorded in accomplishing the work performed within a given time period.</w:t>
      </w:r>
      <w:r w:rsidR="005536D2">
        <w:t xml:space="preserve"> </w:t>
      </w:r>
      <w:r>
        <w:t>Actual costs include the direct cost plus the related indirect cost such as overhead, general and administrative, etc. allocated to the activity.</w:t>
      </w:r>
      <w:r w:rsidR="005536D2">
        <w:t xml:space="preserve"> </w:t>
      </w:r>
      <w:r>
        <w:t>(Also known as Actual Cost).</w:t>
      </w:r>
      <w:r w:rsidR="005536D2">
        <w:t xml:space="preserve"> </w:t>
      </w:r>
    </w:p>
    <w:p w:rsidR="00E323B4" w:rsidRDefault="00E323B4" w:rsidP="00E323B4">
      <w:pPr>
        <w:pStyle w:val="BodyNoIndentEVM"/>
      </w:pPr>
      <w:r w:rsidRPr="00745539">
        <w:rPr>
          <w:i/>
        </w:rPr>
        <w:t>Administrative Contracting Officer (ACO).</w:t>
      </w:r>
      <w:r w:rsidR="005536D2">
        <w:t xml:space="preserve"> </w:t>
      </w:r>
      <w:r>
        <w:t xml:space="preserve">The individual within the Defense Contract Management Agency (DCMA) Contract Management Office (CMO) responsible for ensuring that the functions described in NFS 1842.302 are completed by the contract in accordance with the terms and conditions of the contract. </w:t>
      </w:r>
    </w:p>
    <w:p w:rsidR="00E323B4" w:rsidRDefault="00E323B4" w:rsidP="00E323B4">
      <w:pPr>
        <w:pStyle w:val="BodyNoIndentEVM"/>
      </w:pPr>
      <w:r w:rsidRPr="00745539">
        <w:rPr>
          <w:i/>
        </w:rPr>
        <w:t>Advance Agreement (AA).</w:t>
      </w:r>
      <w:r>
        <w:t xml:space="preserve"> The agreement between the Administrative Contracting Officer (ACO) and the contractor that documents the contractor’s commitment to use the accepted EVMS as an integral management process on current and future contracts and maintain the EVMS compliant system for current and future contracts through an internal surveillance program.</w:t>
      </w:r>
      <w:r w:rsidR="005536D2">
        <w:t xml:space="preserve"> </w:t>
      </w:r>
    </w:p>
    <w:p w:rsidR="00E323B4" w:rsidRDefault="00E323B4" w:rsidP="00E323B4">
      <w:pPr>
        <w:pStyle w:val="BodyNoIndentEVM"/>
      </w:pPr>
      <w:r w:rsidRPr="00745539">
        <w:rPr>
          <w:i/>
        </w:rPr>
        <w:t>Agency Baseline Commitment (ABC).</w:t>
      </w:r>
      <w:r w:rsidR="005536D2">
        <w:t xml:space="preserve"> </w:t>
      </w:r>
      <w:r>
        <w:t>An Agency Baseline Commitment is the highest-level commitment for NASA and is established at the beginning of the Implementation Phase of a program or project’s life cycle, Key Decision Point C (KDP C).</w:t>
      </w:r>
      <w:r w:rsidR="005536D2">
        <w:t xml:space="preserve"> </w:t>
      </w:r>
      <w:r>
        <w:t>It includes the program’s approved funding budgetary target.</w:t>
      </w:r>
      <w:r w:rsidR="005536D2">
        <w:t xml:space="preserve"> </w:t>
      </w:r>
      <w:r>
        <w:t>This target is used by OMB and Congress as the total appropriation target value for the funding request and some additional Unallocated Future Expense (UFE), and/or schedule or margin/reserve added by the mission directorates with the concurrence of the Independent Program Assessment Office (IPAO) to ensure a reasonable amount of funding margin/reserve is available for unforeseen problems beyond the program’s control.</w:t>
      </w:r>
    </w:p>
    <w:p w:rsidR="00E323B4" w:rsidRDefault="00E323B4" w:rsidP="00E323B4">
      <w:pPr>
        <w:pStyle w:val="BodyNoIndentEVM"/>
      </w:pPr>
      <w:r w:rsidRPr="00745539">
        <w:rPr>
          <w:i/>
        </w:rPr>
        <w:t xml:space="preserve">American National Standards Institute/Electronic Industries Alliance (ANSI/EIA). </w:t>
      </w:r>
      <w:r>
        <w:t>The Institute that oversees the creation, promulgation and use of thousands of norms and guidelines that directly impact businesses in nearly every sector.</w:t>
      </w:r>
      <w:r w:rsidR="005536D2">
        <w:t xml:space="preserve"> </w:t>
      </w:r>
      <w:r>
        <w:t>ANSI is also actively engaged in accrediting programs that assess conformance to standards</w:t>
      </w:r>
      <w:r w:rsidR="0086790C">
        <w:t>—</w:t>
      </w:r>
      <w:r>
        <w:t>including globally-recognized cross-sector programs such as the ISO 9000 (quality) and ISO 14000 (environmental) management systems.</w:t>
      </w:r>
      <w:r w:rsidR="005536D2">
        <w:t xml:space="preserve"> </w:t>
      </w:r>
      <w:r>
        <w:t>The Earned Value Management System guidelines have been published as an ANSI/EIA standard.</w:t>
      </w:r>
      <w:r w:rsidR="005536D2">
        <w:t xml:space="preserve"> </w:t>
      </w:r>
      <w:r>
        <w:t>The set of 32 guidelines, established by ANSI/EIA-748, define the requirements the contractor's EVM system should meet.</w:t>
      </w:r>
      <w:r w:rsidR="005536D2">
        <w:t xml:space="preserve"> </w:t>
      </w:r>
    </w:p>
    <w:p w:rsidR="00E323B4" w:rsidRDefault="00E323B4" w:rsidP="00E323B4">
      <w:pPr>
        <w:pStyle w:val="BodyNoIndentEVM"/>
      </w:pPr>
      <w:r w:rsidRPr="00745539">
        <w:rPr>
          <w:i/>
        </w:rPr>
        <w:t>Authorized Unpriced Work (AUW).</w:t>
      </w:r>
      <w:r w:rsidR="005536D2">
        <w:t xml:space="preserve"> </w:t>
      </w:r>
      <w:r>
        <w:t>Any effort for which contractually definitized costs have not been agreed upon, but for which written authorization has been received.</w:t>
      </w:r>
      <w:r w:rsidR="005536D2">
        <w:t xml:space="preserve"> </w:t>
      </w:r>
    </w:p>
    <w:p w:rsidR="00E323B4" w:rsidRDefault="00E323B4" w:rsidP="00E323B4">
      <w:pPr>
        <w:pStyle w:val="BodyNoIndentEVM"/>
      </w:pPr>
      <w:r w:rsidRPr="00745539">
        <w:rPr>
          <w:i/>
        </w:rPr>
        <w:t>Budget at Completion (BAC).</w:t>
      </w:r>
      <w:r w:rsidR="005536D2">
        <w:t xml:space="preserve"> </w:t>
      </w:r>
      <w:r>
        <w:t>The sum of all budgets (BCWS) allocated to the project or a given Control Account.</w:t>
      </w:r>
      <w:r w:rsidR="005536D2">
        <w:t xml:space="preserve"> </w:t>
      </w:r>
      <w:r>
        <w:t xml:space="preserve">It is synonymous with the term Performance Measurement Baseline. </w:t>
      </w:r>
    </w:p>
    <w:p w:rsidR="00E323B4" w:rsidRDefault="00E323B4" w:rsidP="00E323B4">
      <w:pPr>
        <w:pStyle w:val="BodyNoIndentEVM"/>
      </w:pPr>
      <w:r w:rsidRPr="00745539">
        <w:rPr>
          <w:i/>
        </w:rPr>
        <w:t>Budgeted Cost for Work Performed (BCWP).</w:t>
      </w:r>
      <w:r w:rsidR="005536D2">
        <w:t xml:space="preserve"> </w:t>
      </w:r>
      <w:r>
        <w:t>The sum of budgets for completed work packages and partially completed work packages, plus the appropriate portion of the budgets for level of effort and apportioned effort work packages.</w:t>
      </w:r>
      <w:r w:rsidR="005536D2">
        <w:t xml:space="preserve"> </w:t>
      </w:r>
      <w:r>
        <w:t>(Also known as Earned Value)</w:t>
      </w:r>
    </w:p>
    <w:p w:rsidR="00E323B4" w:rsidRDefault="00E323B4" w:rsidP="00E323B4">
      <w:pPr>
        <w:pStyle w:val="BodyNoIndentEVM"/>
      </w:pPr>
      <w:r w:rsidRPr="00745539">
        <w:rPr>
          <w:i/>
        </w:rPr>
        <w:t>Budgeted Cost for Work Scheduled (BCWS).</w:t>
      </w:r>
      <w:r w:rsidR="005536D2">
        <w:t xml:space="preserve"> </w:t>
      </w:r>
      <w:r>
        <w:t>The sum of the budgets for all work packages, planning packages, etc., scheduled to be accomplished (including in-process work packages), plus the amount of level of effort and apportioned effort scheduled to be accomplished within a given time period.</w:t>
      </w:r>
      <w:r w:rsidR="005536D2">
        <w:t xml:space="preserve"> </w:t>
      </w:r>
      <w:r>
        <w:t>This is the value of planned work.</w:t>
      </w:r>
      <w:r w:rsidR="005536D2">
        <w:t xml:space="preserve"> </w:t>
      </w:r>
      <w:r>
        <w:t>(Also known as Planned Value)</w:t>
      </w:r>
    </w:p>
    <w:p w:rsidR="00E323B4" w:rsidRDefault="00E323B4" w:rsidP="00E323B4">
      <w:pPr>
        <w:pStyle w:val="BodyNoIndentEVM"/>
      </w:pPr>
      <w:r w:rsidRPr="00EC45B0">
        <w:rPr>
          <w:i/>
        </w:rPr>
        <w:lastRenderedPageBreak/>
        <w:t>Change Control Board (CCB).</w:t>
      </w:r>
      <w:r w:rsidR="005536D2">
        <w:rPr>
          <w:i/>
        </w:rPr>
        <w:t xml:space="preserve"> </w:t>
      </w:r>
      <w:r>
        <w:t>The CCB is a committee that makes decisions on whether proposed changes to project baselines (technical, schedule or cost) should be accepted.</w:t>
      </w:r>
    </w:p>
    <w:p w:rsidR="00E323B4" w:rsidRDefault="00E323B4" w:rsidP="00E323B4">
      <w:pPr>
        <w:pStyle w:val="BodyNoIndentEVM"/>
      </w:pPr>
      <w:r w:rsidRPr="00EC45B0">
        <w:rPr>
          <w:i/>
        </w:rPr>
        <w:t>Contract.</w:t>
      </w:r>
      <w:r w:rsidR="005536D2">
        <w:t xml:space="preserve"> </w:t>
      </w:r>
      <w:r>
        <w:t>A mutually binding legal relationship obligating the seller to furnish the supplies or services (including construction) and the buyer to pay for them.</w:t>
      </w:r>
      <w:r w:rsidR="005536D2">
        <w:t xml:space="preserve"> </w:t>
      </w:r>
      <w:r>
        <w:t>It includes all types of commitments that obligate the Government to an expenditure of appropriated funds and that, except as otherwise authorized, are in writing. In addition to bilateral instruments, contracts include (but are not limited to) awards and notices of awards; job orders or task letters issued under basic ordering agreements; letter contracts; orders, such as purchase orders, under which the contract becomes effective by written acceptance or performance; and bilateral contract modifications. Contracts do not include grants and cooperative agreements.</w:t>
      </w:r>
    </w:p>
    <w:p w:rsidR="00E323B4" w:rsidRDefault="00E323B4" w:rsidP="00E323B4">
      <w:pPr>
        <w:pStyle w:val="BodyNoIndentEVM"/>
      </w:pPr>
      <w:r w:rsidRPr="00EC45B0">
        <w:rPr>
          <w:i/>
        </w:rPr>
        <w:t>Contract Budget Base (CBB).</w:t>
      </w:r>
      <w:r w:rsidR="005536D2">
        <w:t xml:space="preserve"> </w:t>
      </w:r>
      <w:r>
        <w:t>The sum of the negotiated contract cost plus the estimated cost of authorized unpriced work.</w:t>
      </w:r>
      <w:r w:rsidR="005536D2">
        <w:t xml:space="preserve"> </w:t>
      </w:r>
      <w:r>
        <w:t>It includes the PMB and MR.</w:t>
      </w:r>
      <w:r w:rsidR="005536D2">
        <w:t xml:space="preserve"> </w:t>
      </w:r>
      <w:r>
        <w:t>Customer approval is generally required to change it.</w:t>
      </w:r>
      <w:r w:rsidR="00651A8D">
        <w:t xml:space="preserve"> (See also Project Budget Base.)</w:t>
      </w:r>
    </w:p>
    <w:p w:rsidR="00E323B4" w:rsidRDefault="00E323B4" w:rsidP="00E323B4">
      <w:pPr>
        <w:pStyle w:val="BodyNoIndentEVM"/>
      </w:pPr>
      <w:r w:rsidRPr="00EC45B0">
        <w:rPr>
          <w:i/>
        </w:rPr>
        <w:t>Contract Performance Report (CPR).</w:t>
      </w:r>
      <w:r w:rsidR="005536D2">
        <w:t xml:space="preserve"> </w:t>
      </w:r>
      <w:r>
        <w:t>A contract data requirement when EVM is required.</w:t>
      </w:r>
      <w:r w:rsidR="005536D2">
        <w:t xml:space="preserve"> </w:t>
      </w:r>
      <w:r>
        <w:t>This report consists of five formats containing data for measuring contractors' cost and schedule performance on Government acquisition contracts:</w:t>
      </w:r>
    </w:p>
    <w:p w:rsidR="00E323B4" w:rsidRPr="00C71146" w:rsidRDefault="00E323B4" w:rsidP="00745539">
      <w:pPr>
        <w:pStyle w:val="Bullet1EVM"/>
      </w:pPr>
      <w:r w:rsidRPr="00745539">
        <w:t xml:space="preserve">Format 1 provides data to measure cost and schedule performance by product-oriented WBS elements, the hardware, software, and services the Government is </w:t>
      </w:r>
      <w:r w:rsidRPr="00C71146">
        <w:t xml:space="preserve">buying. </w:t>
      </w:r>
    </w:p>
    <w:p w:rsidR="00E323B4" w:rsidRPr="00C71146" w:rsidRDefault="00E323B4" w:rsidP="00C71146">
      <w:pPr>
        <w:pStyle w:val="Bullet1EVM"/>
      </w:pPr>
      <w:r w:rsidRPr="00C71146">
        <w:t xml:space="preserve">Format 2 provides the same data by the contractor's organization (functional or Integrated Product Team (IPT) structure). </w:t>
      </w:r>
    </w:p>
    <w:p w:rsidR="00E323B4" w:rsidRPr="00C71146" w:rsidRDefault="00E323B4" w:rsidP="00C71146">
      <w:pPr>
        <w:pStyle w:val="Bullet1EVM"/>
      </w:pPr>
      <w:r w:rsidRPr="00C71146">
        <w:t xml:space="preserve">Format 3 provides the budget baseline plan against which performance is measured. </w:t>
      </w:r>
    </w:p>
    <w:p w:rsidR="00E323B4" w:rsidRPr="00C71146" w:rsidRDefault="00E323B4" w:rsidP="00C71146">
      <w:pPr>
        <w:pStyle w:val="Bullet1EVM"/>
      </w:pPr>
      <w:r w:rsidRPr="00C71146">
        <w:t>Format 4 provides staffing forecasts for correlation with the budget plan and cost estimates.</w:t>
      </w:r>
      <w:r w:rsidR="005536D2">
        <w:t xml:space="preserve"> </w:t>
      </w:r>
    </w:p>
    <w:p w:rsidR="00E323B4" w:rsidRPr="00C71146" w:rsidRDefault="00E323B4" w:rsidP="00C71146">
      <w:pPr>
        <w:pStyle w:val="Bullet1EVM"/>
      </w:pPr>
      <w:r w:rsidRPr="00C71146">
        <w:t>Format 5 is a narrative report used to explain significant cost and schedule variances and other identified contract problems and topics.</w:t>
      </w:r>
    </w:p>
    <w:p w:rsidR="00E323B4" w:rsidRDefault="00E323B4" w:rsidP="00E323B4">
      <w:pPr>
        <w:pStyle w:val="BodyNoIndentEVM"/>
      </w:pPr>
      <w:r w:rsidRPr="00EC45B0">
        <w:rPr>
          <w:i/>
        </w:rPr>
        <w:t>Contract Work Breakdown Structure (CWBS).</w:t>
      </w:r>
      <w:r w:rsidR="005536D2">
        <w:t xml:space="preserve"> </w:t>
      </w:r>
      <w:r>
        <w:t>A work breakdown structure of the products or services to be furnished under contract.</w:t>
      </w:r>
      <w:r w:rsidR="005536D2">
        <w:t xml:space="preserve"> </w:t>
      </w:r>
      <w:r>
        <w:t>It is comprised of selected Project WBS elements specified in the contractual document and the contractor's lower level extensions of those elements.</w:t>
      </w:r>
    </w:p>
    <w:p w:rsidR="00E323B4" w:rsidRDefault="00E323B4" w:rsidP="00E323B4">
      <w:pPr>
        <w:pStyle w:val="BodyNoIndentEVM"/>
      </w:pPr>
      <w:r w:rsidRPr="00EC45B0">
        <w:rPr>
          <w:i/>
        </w:rPr>
        <w:t>Control Account.</w:t>
      </w:r>
      <w:r w:rsidR="005536D2">
        <w:t xml:space="preserve"> </w:t>
      </w:r>
      <w:r>
        <w:t>A management control point at which budgets (resource plans) and actual costs are accumulated and compared to earned value for management control purposes. A control account is a natural management point for planning and control since it represents the work assigned to one responsible organizational element (or integrated product team) for a single WBS element.</w:t>
      </w:r>
    </w:p>
    <w:p w:rsidR="00E323B4" w:rsidRDefault="00E323B4" w:rsidP="00E323B4">
      <w:pPr>
        <w:pStyle w:val="BodyNoIndentEVM"/>
      </w:pPr>
      <w:r w:rsidRPr="00EC45B0">
        <w:rPr>
          <w:i/>
        </w:rPr>
        <w:t>Control Account Manager.</w:t>
      </w:r>
      <w:r w:rsidR="005536D2">
        <w:t xml:space="preserve"> </w:t>
      </w:r>
      <w:r>
        <w:t>See Project Control Account Manager (</w:t>
      </w:r>
      <w:r w:rsidR="00DF2FD9">
        <w:t>P</w:t>
      </w:r>
      <w:r w:rsidR="00DF2FD9">
        <w:noBreakHyphen/>
        <w:t>CAM</w:t>
      </w:r>
      <w:r>
        <w:t>).</w:t>
      </w:r>
      <w:r w:rsidR="005536D2">
        <w:t xml:space="preserve"> </w:t>
      </w:r>
    </w:p>
    <w:p w:rsidR="00E323B4" w:rsidRDefault="00E323B4" w:rsidP="00E323B4">
      <w:pPr>
        <w:pStyle w:val="BodyNoIndentEVM"/>
      </w:pPr>
      <w:r w:rsidRPr="00EC45B0">
        <w:rPr>
          <w:i/>
        </w:rPr>
        <w:t>Control Account Plan (CAP).</w:t>
      </w:r>
      <w:r w:rsidR="005536D2">
        <w:t xml:space="preserve"> </w:t>
      </w:r>
      <w:r>
        <w:t>A format upon which a control account plan is displayed.</w:t>
      </w:r>
      <w:r w:rsidR="005536D2">
        <w:t xml:space="preserve"> </w:t>
      </w:r>
      <w:r>
        <w:t>A CAP typically displays the control account scope and budget in time-phased work packages and planning packages, cost element visibility, earned value techniques for each work package, responsible performing organizations and at least one charge number.</w:t>
      </w:r>
    </w:p>
    <w:p w:rsidR="00E323B4" w:rsidRDefault="00E323B4" w:rsidP="00E323B4">
      <w:pPr>
        <w:pStyle w:val="BodyNoIndentEVM"/>
      </w:pPr>
      <w:r>
        <w:t>Cost Performance Index (CPI).</w:t>
      </w:r>
      <w:r w:rsidR="005536D2">
        <w:t xml:space="preserve"> </w:t>
      </w:r>
      <w:r>
        <w:t xml:space="preserve">A measure of cost efficiency. It compares BCWP to the actual cost to perform that work (CPI = BCWP / ACWP). An index of 1.0 means that we are spending exactly what we planned to spend to accomplish the work performed. CPI &gt; 1.0 means we are under running costs. CPI &lt; 1.0 means that we are over running costs. </w:t>
      </w:r>
    </w:p>
    <w:p w:rsidR="00E323B4" w:rsidRDefault="00E323B4" w:rsidP="00E323B4">
      <w:pPr>
        <w:pStyle w:val="BodyNoIndentEVM"/>
      </w:pPr>
      <w:r w:rsidRPr="00EC45B0">
        <w:rPr>
          <w:i/>
        </w:rPr>
        <w:lastRenderedPageBreak/>
        <w:t>Cost Variance (CV).</w:t>
      </w:r>
      <w:r w:rsidR="005536D2">
        <w:t xml:space="preserve"> </w:t>
      </w:r>
      <w:r>
        <w:t xml:space="preserve">A metric for the cost performance derived fro earned value data. It is the algebraic difference between earned value and actual cost (CV = BCWP – ACWP). A positive value indicates a favorable condition and a negative value indicates an unfavorable condition. It may be expressed as a value for a specific period of time or cumulative to date. </w:t>
      </w:r>
    </w:p>
    <w:p w:rsidR="00E323B4" w:rsidRDefault="00E323B4" w:rsidP="00E323B4">
      <w:pPr>
        <w:pStyle w:val="BodyNoIndentEVM"/>
      </w:pPr>
      <w:r w:rsidRPr="00EC45B0">
        <w:rPr>
          <w:i/>
        </w:rPr>
        <w:t>Critical Path.</w:t>
      </w:r>
      <w:r w:rsidR="005536D2">
        <w:t xml:space="preserve"> </w:t>
      </w:r>
      <w:r>
        <w:t>The Critical Path is the sequence of activities that are tied together with network logic that have the longest overall duration from time now until project completion.</w:t>
      </w:r>
    </w:p>
    <w:p w:rsidR="00E323B4" w:rsidRDefault="00E323B4" w:rsidP="00E323B4">
      <w:pPr>
        <w:pStyle w:val="BodyNoIndentEVM"/>
      </w:pPr>
      <w:r w:rsidRPr="00EC45B0">
        <w:rPr>
          <w:i/>
        </w:rPr>
        <w:t>Data Requirements Description (DRD).</w:t>
      </w:r>
      <w:r w:rsidR="005536D2">
        <w:t xml:space="preserve"> </w:t>
      </w:r>
      <w:r>
        <w:t>The document that describes the specific data required for supplier/contract management and reporting.</w:t>
      </w:r>
    </w:p>
    <w:p w:rsidR="00E323B4" w:rsidRDefault="00E323B4" w:rsidP="00E323B4">
      <w:pPr>
        <w:pStyle w:val="BodyNoIndentEVM"/>
      </w:pPr>
      <w:r w:rsidRPr="00EC45B0">
        <w:rPr>
          <w:i/>
        </w:rPr>
        <w:t>Defense Contract Management Agency (DCMA).</w:t>
      </w:r>
      <w:r w:rsidR="005536D2">
        <w:t xml:space="preserve"> </w:t>
      </w:r>
      <w:r>
        <w:t>The Department of Defense (DoD) component that works directly with Defense suppliers to help ensure that DoD, Federal, and allied government supplies and services are delivered on time, at projected cost, and meet all performance requirements.</w:t>
      </w:r>
      <w:r w:rsidR="005536D2">
        <w:t xml:space="preserve"> </w:t>
      </w:r>
      <w:r>
        <w:t>As the DoD Executive Agent for EVMS, DCMA is responsible for ensuring the integrity and application effectiveness of contractor EVMS.</w:t>
      </w:r>
      <w:r w:rsidR="005536D2">
        <w:t xml:space="preserve"> </w:t>
      </w:r>
      <w:r>
        <w:t>The NASA Program/Project contracting officer will normally delegate the responsibility for verifying a supplier’s initial and continuing compliance with ANSI/EIA -748 guidelines to the designated DCMA Administrating Contracting Officer (ACO) assigned to a DCMA Contract Management Office (CMO).</w:t>
      </w:r>
      <w:r w:rsidR="005536D2">
        <w:t xml:space="preserve"> </w:t>
      </w:r>
    </w:p>
    <w:p w:rsidR="00E323B4" w:rsidRDefault="00E323B4" w:rsidP="00E323B4">
      <w:pPr>
        <w:pStyle w:val="BodyNoIndentEVM"/>
      </w:pPr>
      <w:r w:rsidRPr="00EC45B0">
        <w:rPr>
          <w:i/>
        </w:rPr>
        <w:t>Earned Value Management (EVM).</w:t>
      </w:r>
      <w:r w:rsidR="005536D2">
        <w:t xml:space="preserve"> </w:t>
      </w:r>
      <w:r>
        <w:t>A tool for measuring and assessing project performance through the integration of technical scope with schedule and cost objectives during the execution of the project. EVM provides quantification of technical progress, enabling management to gain insight into project status and project completion costs and schedules. Two essential characteristics of successful EVM are EVM system data integrity and carefully targeted monthly EVM data analyses (i.e., risky WBS elements).</w:t>
      </w:r>
      <w:r w:rsidR="005536D2">
        <w:t xml:space="preserve"> </w:t>
      </w:r>
    </w:p>
    <w:p w:rsidR="00E323B4" w:rsidRDefault="00E323B4" w:rsidP="00E323B4">
      <w:pPr>
        <w:pStyle w:val="BodyNoIndentEVM"/>
      </w:pPr>
      <w:r w:rsidRPr="00EC45B0">
        <w:rPr>
          <w:i/>
        </w:rPr>
        <w:t>Earned Value Management Focal Point (EVMFP).</w:t>
      </w:r>
      <w:r w:rsidR="005536D2">
        <w:t xml:space="preserve"> </w:t>
      </w:r>
      <w:r>
        <w:t xml:space="preserve">The EVM subject matter expert at each NASA </w:t>
      </w:r>
      <w:r w:rsidR="00ED3EFF">
        <w:t>center</w:t>
      </w:r>
      <w:r>
        <w:t>/organization that serves as the point of contact for coordination and exchange of information on EVM.</w:t>
      </w:r>
      <w:r w:rsidR="005536D2">
        <w:t xml:space="preserve"> </w:t>
      </w:r>
      <w:r>
        <w:t>The EVMFP is responsible for effective policy implementation within their component, ensuring consistency with NASA policy and the provisions of this guide.</w:t>
      </w:r>
    </w:p>
    <w:p w:rsidR="00E323B4" w:rsidRDefault="00E323B4" w:rsidP="00E323B4">
      <w:pPr>
        <w:pStyle w:val="BodyNoIndentEVM"/>
      </w:pPr>
      <w:r w:rsidRPr="00EC45B0">
        <w:rPr>
          <w:i/>
        </w:rPr>
        <w:t>Earned Value Management Maturity Model®, or EVM3®.</w:t>
      </w:r>
      <w:r w:rsidR="005536D2">
        <w:t xml:space="preserve"> </w:t>
      </w:r>
      <w:r>
        <w:t>Developed and trademarked by Management Technologies (MMI), the five step EVM3® is a maturity model for organizations to use in implementing and improving their EVM Systems.</w:t>
      </w:r>
      <w:r w:rsidR="005536D2">
        <w:t xml:space="preserve"> </w:t>
      </w:r>
      <w:r>
        <w:t>Organizations with an ANSI/EIA-748 compliant EVMS can use the EVM3® to establish EVM process metrics and create EVMS improvement plans.</w:t>
      </w:r>
    </w:p>
    <w:p w:rsidR="00E323B4" w:rsidRDefault="00E323B4" w:rsidP="00E323B4">
      <w:pPr>
        <w:pStyle w:val="BodyNoIndentEVM"/>
      </w:pPr>
      <w:r w:rsidRPr="00EC45B0">
        <w:rPr>
          <w:i/>
        </w:rPr>
        <w:t>Earned Value Technique (EVT).</w:t>
      </w:r>
      <w:r w:rsidR="005536D2">
        <w:t xml:space="preserve"> </w:t>
      </w:r>
      <w:r>
        <w:t>See Performance Measurement Technique (PMT).</w:t>
      </w:r>
    </w:p>
    <w:p w:rsidR="00E323B4" w:rsidRDefault="00E323B4" w:rsidP="00E323B4">
      <w:pPr>
        <w:pStyle w:val="BodyNoIndentEVM"/>
      </w:pPr>
      <w:r w:rsidRPr="00EC45B0">
        <w:rPr>
          <w:i/>
        </w:rPr>
        <w:t>Earned Value Management Working Group (EVMWG).</w:t>
      </w:r>
      <w:r w:rsidR="005536D2">
        <w:t xml:space="preserve"> </w:t>
      </w:r>
      <w:r>
        <w:t xml:space="preserve">A group consisting of the EVM Subject Matter Experts from each </w:t>
      </w:r>
      <w:r w:rsidR="00ED3EFF">
        <w:t>center</w:t>
      </w:r>
      <w:r>
        <w:t xml:space="preserve"> other subject matter experts</w:t>
      </w:r>
      <w:r w:rsidR="005536D2">
        <w:t xml:space="preserve"> </w:t>
      </w:r>
      <w:r>
        <w:t>to facilitate Agency-wide communication, consistency, and lessons learned related to implementing and using EVM.</w:t>
      </w:r>
      <w:r w:rsidR="005536D2">
        <w:t xml:space="preserve"> </w:t>
      </w:r>
    </w:p>
    <w:p w:rsidR="00E323B4" w:rsidRDefault="00E323B4" w:rsidP="00E323B4">
      <w:pPr>
        <w:pStyle w:val="BodyNoIndentEVM"/>
      </w:pPr>
      <w:r w:rsidRPr="00EC45B0">
        <w:rPr>
          <w:i/>
        </w:rPr>
        <w:t>Earned Value Management System (EVMS).</w:t>
      </w:r>
      <w:r w:rsidR="005536D2">
        <w:t xml:space="preserve"> </w:t>
      </w:r>
      <w:r>
        <w:t>The integrated set of policies, processes, systems and practices that meet an organization’s implementation of ANSI/EIA-748.</w:t>
      </w:r>
    </w:p>
    <w:p w:rsidR="00E323B4" w:rsidRDefault="00E323B4" w:rsidP="00E323B4">
      <w:pPr>
        <w:pStyle w:val="BodyNoIndentEVM"/>
      </w:pPr>
      <w:r w:rsidRPr="00EC45B0">
        <w:rPr>
          <w:i/>
        </w:rPr>
        <w:t>Estimate at Completion (EAC).</w:t>
      </w:r>
      <w:r w:rsidR="005536D2">
        <w:t xml:space="preserve"> </w:t>
      </w:r>
      <w:r>
        <w:t>A value (expressed in dollars and/or hours) developed to represent a realistic projection of the final cost of a task (or group of tasks) when completed.</w:t>
      </w:r>
      <w:r w:rsidR="005536D2">
        <w:t xml:space="preserve"> </w:t>
      </w:r>
      <w:r>
        <w:t>EAC is the sum of direct and indirect costs to date, plus the estimate of costs for all authorized remaining work.</w:t>
      </w:r>
      <w:r w:rsidR="005536D2">
        <w:t xml:space="preserve"> </w:t>
      </w:r>
      <w:r>
        <w:t>EAC = ITD ACWP + ETC</w:t>
      </w:r>
    </w:p>
    <w:p w:rsidR="00E323B4" w:rsidRDefault="00E323B4" w:rsidP="00E323B4">
      <w:pPr>
        <w:pStyle w:val="BodyNoIndentEVM"/>
      </w:pPr>
      <w:r w:rsidRPr="00EC45B0">
        <w:rPr>
          <w:i/>
        </w:rPr>
        <w:lastRenderedPageBreak/>
        <w:t>Estimate to Complete (ETC).</w:t>
      </w:r>
      <w:r w:rsidR="005536D2">
        <w:t xml:space="preserve"> </w:t>
      </w:r>
      <w:r>
        <w:t>A value (expressed in dollars and/or hours) developed to represent a realistic projection of the “to go” cost of the unaccomplished work to complete a task.</w:t>
      </w:r>
    </w:p>
    <w:p w:rsidR="00E323B4" w:rsidRDefault="00E323B4" w:rsidP="00E323B4">
      <w:pPr>
        <w:pStyle w:val="BodyNoIndentEVM"/>
      </w:pPr>
      <w:r w:rsidRPr="00EC45B0">
        <w:rPr>
          <w:i/>
        </w:rPr>
        <w:t>Formulation Authorization Document (FAD).</w:t>
      </w:r>
      <w:r w:rsidR="005536D2">
        <w:t xml:space="preserve"> </w:t>
      </w:r>
      <w:r>
        <w:t>The document issued by the MDAA (or MSOD) to authorize the formulation of a program whose goals will fulfill part of the Agency’s Strategic Plan, Mission Directorate Strategies, or Mission Support Office Functional Leadership Plans.</w:t>
      </w:r>
      <w:r w:rsidR="005536D2">
        <w:t xml:space="preserve"> </w:t>
      </w:r>
      <w:r>
        <w:t>In addition, a FAD or equivalent is used to authorize the formulation of a project.</w:t>
      </w:r>
    </w:p>
    <w:p w:rsidR="00E323B4" w:rsidRDefault="00E323B4" w:rsidP="00E323B4">
      <w:pPr>
        <w:pStyle w:val="BodyNoIndentEVM"/>
      </w:pPr>
      <w:r w:rsidRPr="00EC45B0">
        <w:rPr>
          <w:i/>
        </w:rPr>
        <w:t>Independent Estimate at Completion (IEAC).</w:t>
      </w:r>
      <w:r w:rsidR="005536D2">
        <w:t xml:space="preserve"> </w:t>
      </w:r>
      <w:r>
        <w:t>The IEAC is a forecast of most likely total project costs based on assessment of historical project performance.</w:t>
      </w:r>
    </w:p>
    <w:p w:rsidR="00E323B4" w:rsidRDefault="00E323B4" w:rsidP="00E323B4">
      <w:pPr>
        <w:pStyle w:val="BodyNoIndentEVM"/>
      </w:pPr>
      <w:r w:rsidRPr="00EC45B0">
        <w:rPr>
          <w:i/>
        </w:rPr>
        <w:t>Integrated Baseline Review (IBR).</w:t>
      </w:r>
      <w:r w:rsidR="005536D2">
        <w:t xml:space="preserve"> </w:t>
      </w:r>
      <w:r>
        <w:t>A risk-based review conducted by Program/Project Management to ensure mutual understanding between the customer and supplier of the risks inherent in the supplier’s performance measurement baseline (PMB) and to ensure the PMB is realistic for accomplishing all the authorized work within the authorized schedule and budget.</w:t>
      </w:r>
    </w:p>
    <w:p w:rsidR="00E323B4" w:rsidRDefault="00E323B4" w:rsidP="00E323B4">
      <w:pPr>
        <w:pStyle w:val="BodyNoIndentEVM"/>
      </w:pPr>
      <w:r w:rsidRPr="00EC45B0">
        <w:rPr>
          <w:i/>
        </w:rPr>
        <w:t>Integrated Master Schedule (IMS).</w:t>
      </w:r>
      <w:r w:rsidR="005536D2">
        <w:t xml:space="preserve"> </w:t>
      </w:r>
      <w:r>
        <w:t>An integrated schedule developed by logically networking all detailed program/project activities.</w:t>
      </w:r>
      <w:r w:rsidR="005536D2">
        <w:t xml:space="preserve"> </w:t>
      </w:r>
      <w:r>
        <w:t xml:space="preserve">The highest level schedule is the Master Schedule supported by Intermediate Level Schedules and by lowest level detail schedules. </w:t>
      </w:r>
    </w:p>
    <w:p w:rsidR="00E323B4" w:rsidRDefault="00E323B4" w:rsidP="00E323B4">
      <w:pPr>
        <w:pStyle w:val="BodyNoIndentEVM"/>
      </w:pPr>
      <w:r w:rsidRPr="00EC45B0">
        <w:rPr>
          <w:i/>
        </w:rPr>
        <w:t>Joint Cost and Schedule Confidence Level (JCL).</w:t>
      </w:r>
      <w:r w:rsidR="005536D2">
        <w:t xml:space="preserve"> </w:t>
      </w:r>
      <w:r>
        <w:t>(1) The probability that cost will be equal to or less than the targeted cost AND schedule will be equal to or less than the targeted schedule date. (2) A process and product that helps inform management of the likelihood of a project’s programmatic success. (3) A process that combines a project's cost, schedule, and risk into a complete picture. JCL is not a specific methodology (e.g., resource-loaded schedule) or a product from a specific tool (e.g., @RISK).</w:t>
      </w:r>
    </w:p>
    <w:p w:rsidR="00E323B4" w:rsidRDefault="00E323B4" w:rsidP="00E323B4">
      <w:pPr>
        <w:pStyle w:val="BodyNoIndentEVM"/>
      </w:pPr>
      <w:r w:rsidRPr="00EC45B0">
        <w:rPr>
          <w:i/>
        </w:rPr>
        <w:t>Key Decision Point (KDP).</w:t>
      </w:r>
      <w:r w:rsidR="005536D2">
        <w:t xml:space="preserve"> </w:t>
      </w:r>
      <w:r>
        <w:t xml:space="preserve">The event at which the decision authority determines the readiness of a program/project to progress to the next phase of the life cycle (or to the next KDP). </w:t>
      </w:r>
    </w:p>
    <w:p w:rsidR="00E323B4" w:rsidRDefault="00E323B4" w:rsidP="00E323B4">
      <w:pPr>
        <w:pStyle w:val="BodyNoIndentEVM"/>
      </w:pPr>
      <w:r w:rsidRPr="00EC45B0">
        <w:rPr>
          <w:i/>
        </w:rPr>
        <w:t>Level of Effort (LOE):</w:t>
      </w:r>
      <w:r>
        <w:t xml:space="preserve"> Effort of a general or supportive nature that does not produce definite end products. Examples include supervision, program administration and contract administration.</w:t>
      </w:r>
    </w:p>
    <w:p w:rsidR="00E323B4" w:rsidRDefault="00E323B4" w:rsidP="00E323B4">
      <w:pPr>
        <w:pStyle w:val="BodyNoIndentEVM"/>
      </w:pPr>
      <w:r w:rsidRPr="00EC45B0">
        <w:rPr>
          <w:i/>
        </w:rPr>
        <w:t>Management Reserve (MR).</w:t>
      </w:r>
      <w:r w:rsidR="005536D2">
        <w:t xml:space="preserve"> </w:t>
      </w:r>
      <w:r>
        <w:t>An amount of the total allocated budget withheld for management control purposes rather than designated for the accomplishment of a specific task or a set of tasks.</w:t>
      </w:r>
      <w:r w:rsidR="005536D2">
        <w:t xml:space="preserve"> </w:t>
      </w:r>
      <w:r>
        <w:t>It is not part of the Performance Measurement Baseline.</w:t>
      </w:r>
    </w:p>
    <w:p w:rsidR="00E323B4" w:rsidRDefault="00E323B4" w:rsidP="00E323B4">
      <w:pPr>
        <w:pStyle w:val="BodyNoIndentEVM"/>
      </w:pPr>
      <w:r w:rsidRPr="00EC45B0">
        <w:rPr>
          <w:i/>
        </w:rPr>
        <w:t>Memorandum of Understanding (MOU).</w:t>
      </w:r>
      <w:r w:rsidR="005536D2">
        <w:t xml:space="preserve"> </w:t>
      </w:r>
      <w:r>
        <w:t>The MOU is a bilateral or multilateral document describing the agreements between two parties.</w:t>
      </w:r>
    </w:p>
    <w:p w:rsidR="00E323B4" w:rsidRDefault="00E323B4" w:rsidP="00E323B4">
      <w:pPr>
        <w:pStyle w:val="BodyNoIndentEVM"/>
      </w:pPr>
      <w:r w:rsidRPr="00EC45B0">
        <w:rPr>
          <w:i/>
        </w:rPr>
        <w:t>Meta</w:t>
      </w:r>
      <w:r w:rsidR="00131680">
        <w:rPr>
          <w:i/>
        </w:rPr>
        <w:t>d</w:t>
      </w:r>
      <w:r w:rsidRPr="00EC45B0">
        <w:rPr>
          <w:i/>
        </w:rPr>
        <w:t>ata Manager (MdM).</w:t>
      </w:r>
      <w:r w:rsidR="005536D2">
        <w:t xml:space="preserve"> </w:t>
      </w:r>
      <w:r>
        <w:t xml:space="preserve">The MdM houses the WBS structure and supplies this information to the NASA </w:t>
      </w:r>
      <w:r w:rsidR="00B8587E">
        <w:t>C</w:t>
      </w:r>
      <w:r>
        <w:t xml:space="preserve">ore </w:t>
      </w:r>
      <w:r w:rsidR="00B8587E">
        <w:t>F</w:t>
      </w:r>
      <w:r>
        <w:t xml:space="preserve">inancial </w:t>
      </w:r>
      <w:r w:rsidR="00B8587E">
        <w:t>S</w:t>
      </w:r>
      <w:r>
        <w:t xml:space="preserve">ystem </w:t>
      </w:r>
      <w:r w:rsidR="00B8587E">
        <w:t xml:space="preserve">[sometimes nicknamed </w:t>
      </w:r>
      <w:r>
        <w:t>SAP</w:t>
      </w:r>
      <w:r w:rsidR="00B8587E">
        <w:t xml:space="preserve"> </w:t>
      </w:r>
      <w:r w:rsidR="00B8587E" w:rsidRPr="00B8587E">
        <w:t>because the system is based on SAP (Systems, Applications, Products) business applications]</w:t>
      </w:r>
      <w:r>
        <w:t>) and other subsystems such as Web</w:t>
      </w:r>
      <w:r w:rsidR="00B8587E">
        <w:t>TADS</w:t>
      </w:r>
      <w:r>
        <w:t>, FedTraveler, and Contract Management.</w:t>
      </w:r>
    </w:p>
    <w:p w:rsidR="00E323B4" w:rsidRDefault="00E323B4" w:rsidP="00E323B4">
      <w:pPr>
        <w:pStyle w:val="BodyNoIndentEVM"/>
      </w:pPr>
      <w:r w:rsidRPr="00EC45B0">
        <w:rPr>
          <w:i/>
        </w:rPr>
        <w:t>Mission Directorate Associate Administrator (MDAA).</w:t>
      </w:r>
      <w:r w:rsidR="005536D2">
        <w:t xml:space="preserve"> </w:t>
      </w:r>
      <w:r>
        <w:t xml:space="preserve">Responsible for managing programs within the Mission Directorate; recommends the assignment of programs and Category 1 projects to </w:t>
      </w:r>
      <w:r w:rsidR="00ED3EFF">
        <w:t>center</w:t>
      </w:r>
      <w:r>
        <w:t xml:space="preserve">s; assigns Category 2 and 3 projects to </w:t>
      </w:r>
      <w:r w:rsidR="00ED3EFF">
        <w:t>center</w:t>
      </w:r>
      <w:r>
        <w:t>s; serves as the KDP Decision Authority for Category 2 and 3 projects; and has responsibility for all programmatic requirements.</w:t>
      </w:r>
    </w:p>
    <w:p w:rsidR="00E323B4" w:rsidRDefault="00E323B4" w:rsidP="00E323B4">
      <w:pPr>
        <w:pStyle w:val="BodyNoIndentEVM"/>
      </w:pPr>
      <w:r w:rsidRPr="00EC45B0">
        <w:rPr>
          <w:i/>
        </w:rPr>
        <w:t>NASA Procedural Requirements (NPR).</w:t>
      </w:r>
      <w:r w:rsidR="005536D2">
        <w:t xml:space="preserve"> </w:t>
      </w:r>
      <w:r>
        <w:t>Agency mandatory instructions and requirements to implement NASA policy as delineated in an associated NPD.</w:t>
      </w:r>
    </w:p>
    <w:p w:rsidR="00E323B4" w:rsidRDefault="00E323B4" w:rsidP="00E323B4">
      <w:pPr>
        <w:pStyle w:val="BodyNoIndentEVM"/>
      </w:pPr>
      <w:r w:rsidRPr="00EC45B0">
        <w:rPr>
          <w:i/>
        </w:rPr>
        <w:lastRenderedPageBreak/>
        <w:t>NASA Policy Directive (NPD).</w:t>
      </w:r>
      <w:r w:rsidR="005536D2">
        <w:t xml:space="preserve"> </w:t>
      </w:r>
      <w:r>
        <w:t>Agency policy statements that describe what is required by NASA management to achieve NASA’s vision, mission, and external mandates and describe who is responsible for carrying out those statements.</w:t>
      </w:r>
    </w:p>
    <w:p w:rsidR="00E323B4" w:rsidRDefault="00E323B4" w:rsidP="00E323B4">
      <w:pPr>
        <w:pStyle w:val="BodyNoIndentEVM"/>
      </w:pPr>
      <w:r w:rsidRPr="00EC45B0">
        <w:rPr>
          <w:i/>
        </w:rPr>
        <w:t>NASA Structure Management (NSM).</w:t>
      </w:r>
      <w:r w:rsidR="005536D2">
        <w:t xml:space="preserve"> </w:t>
      </w:r>
      <w:r>
        <w:t>The NSM is the internal coding schema used by the Agency to define and organize project work content.</w:t>
      </w:r>
      <w:r w:rsidR="005536D2">
        <w:t xml:space="preserve"> </w:t>
      </w:r>
      <w:r>
        <w:t>The WBS with its NSM nomenclature provides a common management framework for project management decisions and communication, the definition and authorization of work, the development of project schedules, and the planning and allocation of resources.</w:t>
      </w:r>
      <w:r w:rsidR="005536D2">
        <w:t xml:space="preserve"> </w:t>
      </w:r>
      <w:r>
        <w:t>This same coding system is also used to account for all financial activities associated with funds appropriated by Congress to accomplish project work.</w:t>
      </w:r>
    </w:p>
    <w:p w:rsidR="00E323B4" w:rsidRDefault="00E323B4" w:rsidP="00E323B4">
      <w:pPr>
        <w:pStyle w:val="BodyNoIndentEVM"/>
      </w:pPr>
      <w:r w:rsidRPr="00EC45B0">
        <w:rPr>
          <w:i/>
        </w:rPr>
        <w:t>Office of the Chief Engineer (OCE).</w:t>
      </w:r>
      <w:r w:rsidR="005536D2">
        <w:t xml:space="preserve"> </w:t>
      </w:r>
      <w:r>
        <w:t>The Chief Engineer is the principal advisor to the NASA Administrator on the technical readiness, review, and execution of NASA programs and projects.</w:t>
      </w:r>
      <w:r w:rsidR="005536D2">
        <w:t xml:space="preserve"> </w:t>
      </w:r>
      <w:r>
        <w:t>The OCE ensures that NASA missions are planned and conducted with sound engineering practices and proper controls and management.</w:t>
      </w:r>
      <w:r w:rsidR="005536D2">
        <w:t xml:space="preserve"> </w:t>
      </w:r>
      <w:r>
        <w:t>The OCE is responsible for EVM policy and guidance.</w:t>
      </w:r>
    </w:p>
    <w:p w:rsidR="00E323B4" w:rsidRDefault="00E323B4" w:rsidP="00E323B4">
      <w:pPr>
        <w:pStyle w:val="BodyNoIndentEVM"/>
      </w:pPr>
      <w:r w:rsidRPr="00EC45B0">
        <w:rPr>
          <w:i/>
        </w:rPr>
        <w:t>Office of Management and Budget (OMB).</w:t>
      </w:r>
      <w:r w:rsidR="005536D2">
        <w:t xml:space="preserve"> </w:t>
      </w:r>
      <w:r>
        <w:t>A Cabinet</w:t>
      </w:r>
      <w:r w:rsidR="00850140">
        <w:t>-</w:t>
      </w:r>
      <w:r>
        <w:t>level office which is the largest office within the Executive Office of the United States President.</w:t>
      </w:r>
      <w:r w:rsidR="005536D2">
        <w:t xml:space="preserve"> </w:t>
      </w:r>
      <w:r>
        <w:t>The OMB oversees and coordinates the Administration's procurement, financial management, information, and regulatory policies. In each of these areas, the OMB's role is to help improve administrative management, to develop better performance measures and coordinating mechanisms, and to reduce any unnecessary burdens on the public.</w:t>
      </w:r>
    </w:p>
    <w:p w:rsidR="00E323B4" w:rsidRDefault="00E323B4" w:rsidP="00E323B4">
      <w:pPr>
        <w:pStyle w:val="BodyNoIndentEVM"/>
      </w:pPr>
      <w:r w:rsidRPr="00EC45B0">
        <w:rPr>
          <w:i/>
        </w:rPr>
        <w:t>Office of Procurement (OP).</w:t>
      </w:r>
      <w:r w:rsidR="005536D2">
        <w:t xml:space="preserve"> </w:t>
      </w:r>
      <w:r>
        <w:t xml:space="preserve">The Office of Procurement provides functional management, leadership, and policy direction of procurement and financial assistance activities (excluding Space Act Agreements) for the entire Agency. </w:t>
      </w:r>
    </w:p>
    <w:p w:rsidR="00E323B4" w:rsidRDefault="00E323B4" w:rsidP="00E323B4">
      <w:pPr>
        <w:pStyle w:val="BodyNoIndentEVM"/>
      </w:pPr>
      <w:r w:rsidRPr="00EC45B0">
        <w:rPr>
          <w:i/>
        </w:rPr>
        <w:t>Organizational Breakdown Structure (OBS).</w:t>
      </w:r>
      <w:r w:rsidR="005536D2">
        <w:t xml:space="preserve"> </w:t>
      </w:r>
      <w:r>
        <w:t>The project hierarchy of line and functional organizations as applied to the specific project.</w:t>
      </w:r>
    </w:p>
    <w:p w:rsidR="00E323B4" w:rsidRDefault="00E323B4" w:rsidP="00E323B4">
      <w:pPr>
        <w:pStyle w:val="BodyNoIndentEVM"/>
      </w:pPr>
      <w:r w:rsidRPr="00EC45B0">
        <w:rPr>
          <w:i/>
        </w:rPr>
        <w:t>Over Target Baseline (OTB).</w:t>
      </w:r>
      <w:r>
        <w:t xml:space="preserve"> Replanning actions involving establishment of cost and/or schedule objectives that exceed that desired or contractual objectives on the program. An OTB is a new baseline for management when the original objectives cannot be met and new goals are needed for management purposes. </w:t>
      </w:r>
    </w:p>
    <w:p w:rsidR="00E323B4" w:rsidRDefault="00E323B4" w:rsidP="00E323B4">
      <w:pPr>
        <w:pStyle w:val="BodyNoIndentEVM"/>
      </w:pPr>
      <w:r w:rsidRPr="00EC45B0">
        <w:rPr>
          <w:i/>
        </w:rPr>
        <w:t>Over Target Schedule (OTS)</w:t>
      </w:r>
      <w:r w:rsidR="00745539" w:rsidRPr="00EC45B0">
        <w:rPr>
          <w:i/>
        </w:rPr>
        <w:t>.</w:t>
      </w:r>
      <w:r>
        <w:t xml:space="preserve"> An established schedule that extends beyond the contractual milestones or delivery dates. </w:t>
      </w:r>
    </w:p>
    <w:p w:rsidR="00E323B4" w:rsidRDefault="00E323B4" w:rsidP="00E323B4">
      <w:pPr>
        <w:pStyle w:val="BodyNoIndentEVM"/>
      </w:pPr>
      <w:r w:rsidRPr="00EC45B0">
        <w:rPr>
          <w:i/>
        </w:rPr>
        <w:t>Performance Measurement Baseline (PMB).</w:t>
      </w:r>
      <w:r w:rsidR="005536D2">
        <w:t xml:space="preserve"> </w:t>
      </w:r>
      <w:r>
        <w:t>The time-phased budget plan against which performance is measured.</w:t>
      </w:r>
      <w:r w:rsidR="005536D2">
        <w:t xml:space="preserve"> </w:t>
      </w:r>
      <w:r>
        <w:t>It is formed by the budgets assigned to scheduled control accounts and the applicable indirect budgets.</w:t>
      </w:r>
      <w:r w:rsidR="005536D2">
        <w:t xml:space="preserve"> </w:t>
      </w:r>
      <w:r>
        <w:t>For future effort, not planned to the control account level, the PMB also includes budgets assigned to higher level WBS elements and undistributed budgets.</w:t>
      </w:r>
      <w:r w:rsidR="005536D2">
        <w:t xml:space="preserve"> </w:t>
      </w:r>
      <w:r>
        <w:t>It equals the total allocated budget less management reserve.</w:t>
      </w:r>
      <w:r w:rsidR="005536D2">
        <w:t xml:space="preserve"> </w:t>
      </w:r>
    </w:p>
    <w:p w:rsidR="00E323B4" w:rsidRDefault="00E323B4" w:rsidP="00E323B4">
      <w:pPr>
        <w:pStyle w:val="BodyNoIndentEVM"/>
      </w:pPr>
      <w:r w:rsidRPr="00EC45B0">
        <w:rPr>
          <w:i/>
        </w:rPr>
        <w:t>Performance Measurement Technique (PMT).</w:t>
      </w:r>
      <w:r w:rsidR="005536D2">
        <w:t xml:space="preserve"> </w:t>
      </w:r>
      <w:r>
        <w:t xml:space="preserve">The method or “algorithm” used to calculate earned value at the work package level. </w:t>
      </w:r>
    </w:p>
    <w:p w:rsidR="00E323B4" w:rsidRDefault="00E323B4" w:rsidP="00E323B4">
      <w:pPr>
        <w:pStyle w:val="BodyNoIndentEVM"/>
      </w:pPr>
      <w:r w:rsidRPr="00EC45B0">
        <w:rPr>
          <w:i/>
        </w:rPr>
        <w:t>Planning Package (PP).</w:t>
      </w:r>
      <w:r w:rsidR="005536D2">
        <w:t xml:space="preserve"> </w:t>
      </w:r>
      <w:r>
        <w:t>A logical aggregate of far-term effort within a control account that can be identified and budgeted, but not yet defined into discrete Work Packages.</w:t>
      </w:r>
    </w:p>
    <w:p w:rsidR="00E323B4" w:rsidRDefault="00E323B4" w:rsidP="00E323B4">
      <w:pPr>
        <w:pStyle w:val="BodyNoIndentEVM"/>
      </w:pPr>
      <w:r w:rsidRPr="00EC45B0">
        <w:rPr>
          <w:i/>
        </w:rPr>
        <w:lastRenderedPageBreak/>
        <w:t>Program.</w:t>
      </w:r>
      <w:r w:rsidR="005536D2">
        <w:t xml:space="preserve"> </w:t>
      </w:r>
      <w:r>
        <w:t>A strategic investment by a Mission Directorate or Mission Support Office that has a defined architecture and/or technical approach, requirements, funding level, and a management structure that initiates and directs one or more projects. A program defines a strategic direction that the Agency has identified as critical.</w:t>
      </w:r>
      <w:r w:rsidR="005536D2">
        <w:t xml:space="preserve"> </w:t>
      </w:r>
    </w:p>
    <w:p w:rsidR="00E323B4" w:rsidRDefault="00E323B4" w:rsidP="00E323B4">
      <w:pPr>
        <w:pStyle w:val="BodyNoIndentEVM"/>
      </w:pPr>
      <w:r w:rsidRPr="00EC45B0">
        <w:rPr>
          <w:i/>
        </w:rPr>
        <w:t>Program Plan.</w:t>
      </w:r>
      <w:r w:rsidR="005536D2">
        <w:t xml:space="preserve"> </w:t>
      </w:r>
      <w:r>
        <w:t>The document that establishes the program’s baseline for implementation and is signed by the MDAA, Center Director(s), and program manager.</w:t>
      </w:r>
    </w:p>
    <w:p w:rsidR="00E323B4" w:rsidRDefault="00E323B4" w:rsidP="00E323B4">
      <w:pPr>
        <w:pStyle w:val="BodyNoIndentEVM"/>
      </w:pPr>
      <w:r w:rsidRPr="00EC45B0">
        <w:rPr>
          <w:i/>
        </w:rPr>
        <w:t>Project.</w:t>
      </w:r>
      <w:r w:rsidR="005536D2">
        <w:t xml:space="preserve"> </w:t>
      </w:r>
      <w:r>
        <w:t>A specific investment having defined goals, objectives, requirements, life-cycle cost, a beginning, and an end. A project yields new or revised products or services that directly address NASA’s strategic needs. They may be performed wholly in-house; by Government, industry, academic partnerships; or through contracts with private industry.</w:t>
      </w:r>
      <w:r w:rsidR="005536D2">
        <w:t xml:space="preserve"> </w:t>
      </w:r>
    </w:p>
    <w:p w:rsidR="00E323B4" w:rsidRDefault="00E323B4" w:rsidP="00E323B4">
      <w:pPr>
        <w:pStyle w:val="BodyNoIndentEVM"/>
      </w:pPr>
      <w:r w:rsidRPr="00EC45B0">
        <w:rPr>
          <w:i/>
        </w:rPr>
        <w:t>Project Budget Base (PBB).</w:t>
      </w:r>
      <w:r w:rsidR="005536D2">
        <w:t xml:space="preserve"> </w:t>
      </w:r>
      <w:r>
        <w:t>The negotiated value of the project plus the estimated cost of authorized unpriced work.</w:t>
      </w:r>
      <w:r w:rsidR="005536D2">
        <w:t xml:space="preserve"> </w:t>
      </w:r>
      <w:r>
        <w:t>It is the Government project equivalent to the Contract Budget Base.</w:t>
      </w:r>
      <w:r w:rsidR="005536D2">
        <w:t xml:space="preserve"> </w:t>
      </w:r>
      <w:r>
        <w:t>It includes the PMB and MR.</w:t>
      </w:r>
      <w:r w:rsidR="005536D2">
        <w:t xml:space="preserve"> </w:t>
      </w:r>
      <w:r>
        <w:t>Customer approval is generally required to change it.</w:t>
      </w:r>
      <w:r w:rsidR="005536D2">
        <w:t xml:space="preserve"> </w:t>
      </w:r>
    </w:p>
    <w:p w:rsidR="00E323B4" w:rsidRDefault="00E323B4" w:rsidP="00E323B4">
      <w:pPr>
        <w:pStyle w:val="BodyNoIndentEVM"/>
      </w:pPr>
      <w:r w:rsidRPr="00EC45B0">
        <w:rPr>
          <w:i/>
        </w:rPr>
        <w:t>Project Control Account Manager (</w:t>
      </w:r>
      <w:r w:rsidR="00DF2FD9">
        <w:rPr>
          <w:i/>
        </w:rPr>
        <w:t>P</w:t>
      </w:r>
      <w:r w:rsidR="00DF2FD9">
        <w:rPr>
          <w:i/>
        </w:rPr>
        <w:noBreakHyphen/>
        <w:t>CAM</w:t>
      </w:r>
      <w:r w:rsidRPr="00EC45B0">
        <w:rPr>
          <w:i/>
        </w:rPr>
        <w:t>).</w:t>
      </w:r>
      <w:r w:rsidR="005536D2">
        <w:t xml:space="preserve"> </w:t>
      </w:r>
      <w:r>
        <w:t>A NASA manager responsible for task performance of a Control Account within the PMB and for planning and managing the resources authorized to accomplish such task.</w:t>
      </w:r>
      <w:r w:rsidR="005536D2">
        <w:t xml:space="preserve"> </w:t>
      </w:r>
    </w:p>
    <w:p w:rsidR="00E323B4" w:rsidRDefault="00E323B4" w:rsidP="00E323B4">
      <w:pPr>
        <w:pStyle w:val="BodyNoIndentEVM"/>
      </w:pPr>
      <w:r w:rsidRPr="00EC45B0">
        <w:rPr>
          <w:i/>
        </w:rPr>
        <w:t>Project Plan.</w:t>
      </w:r>
      <w:r w:rsidR="005536D2">
        <w:t xml:space="preserve"> </w:t>
      </w:r>
      <w:r>
        <w:t>A detailed plan which, when formally approved, sets forth the agreement between a program manager and project managers, and defines the guidelines and constraints under which the project will be executed.</w:t>
      </w:r>
      <w:r w:rsidR="005536D2">
        <w:t xml:space="preserve"> </w:t>
      </w:r>
    </w:p>
    <w:p w:rsidR="00E323B4" w:rsidRDefault="00E323B4" w:rsidP="00E323B4">
      <w:pPr>
        <w:pStyle w:val="BodyNoIndentEVM"/>
      </w:pPr>
      <w:r w:rsidRPr="00EC45B0">
        <w:rPr>
          <w:i/>
        </w:rPr>
        <w:t>Rebaselining.</w:t>
      </w:r>
      <w:r>
        <w:t xml:space="preserve"> The process that results in a change to a program’s/project’s Commitment Agreement. This agreement establishes and documents an integrated set of project requirements, cost, schedule, technical content, and an agreed-to Joint Confidence Level that forms the basis for NASA’s commitment with the external entities of OMB and Congress. </w:t>
      </w:r>
    </w:p>
    <w:p w:rsidR="00E323B4" w:rsidRDefault="00E323B4" w:rsidP="00E323B4">
      <w:pPr>
        <w:pStyle w:val="BodyNoIndentEVM"/>
      </w:pPr>
      <w:r w:rsidRPr="00EC45B0">
        <w:rPr>
          <w:i/>
        </w:rPr>
        <w:t>Replanning.</w:t>
      </w:r>
      <w:r w:rsidR="005536D2">
        <w:t xml:space="preserve"> </w:t>
      </w:r>
      <w:r>
        <w:t>The process by which a program or project updates or modifies its plans.</w:t>
      </w:r>
      <w:r w:rsidR="005536D2">
        <w:t xml:space="preserve"> </w:t>
      </w:r>
      <w:r>
        <w:t>This applies to a change in the original authorized PBB or CBB planning for accomplishing formally authorized requirements, typically involving the redistribution of budget for remaining work.</w:t>
      </w:r>
      <w:r w:rsidR="005536D2">
        <w:t xml:space="preserve"> </w:t>
      </w:r>
      <w:r>
        <w:t>In accordance with the ANSI/EIA-748, traceability is required to previous baselines, and funding requirements need to be considered in any replanning effort.</w:t>
      </w:r>
      <w:r w:rsidR="005536D2">
        <w:t xml:space="preserve"> </w:t>
      </w:r>
      <w:r>
        <w:t>There are two types of replanning:</w:t>
      </w:r>
    </w:p>
    <w:p w:rsidR="00E323B4" w:rsidRDefault="00E323B4" w:rsidP="00745539">
      <w:pPr>
        <w:pStyle w:val="Bullet1EVM"/>
      </w:pPr>
      <w:r>
        <w:t>Internal Replanning.</w:t>
      </w:r>
      <w:r w:rsidR="005536D2">
        <w:t xml:space="preserve"> </w:t>
      </w:r>
      <w:r>
        <w:t>Replanning actions performed by the supplier for remaining effort within the recognized PBB or CBB.</w:t>
      </w:r>
      <w:r w:rsidR="005536D2">
        <w:t xml:space="preserve"> </w:t>
      </w:r>
      <w:r>
        <w:t>It is caused by a supplier’s need to accommodate cost, schedule, or technical problems that may have made the original plan unrealistic.</w:t>
      </w:r>
      <w:r w:rsidR="005536D2">
        <w:t xml:space="preserve"> </w:t>
      </w:r>
      <w:r>
        <w:t>Internal replanning is restricted to remaining effort and if significant, the customer must be advised of the action.</w:t>
      </w:r>
    </w:p>
    <w:p w:rsidR="00E323B4" w:rsidRDefault="00E323B4" w:rsidP="00C71146">
      <w:pPr>
        <w:pStyle w:val="Bullet1EVM"/>
      </w:pPr>
      <w:r>
        <w:t>Authorized Change (or External) Replanning.</w:t>
      </w:r>
      <w:r w:rsidR="005536D2">
        <w:t xml:space="preserve"> </w:t>
      </w:r>
      <w:r>
        <w:t>A change necessitated by government/</w:t>
      </w:r>
      <w:r w:rsidR="00850140">
        <w:t xml:space="preserve"> </w:t>
      </w:r>
      <w:r>
        <w:t>customer direction which may be in the form of either a definitized or a no cost contract change order for contracts or formal change to the Project Plan for in-house Projects that calls for a change in the original plan.</w:t>
      </w:r>
      <w:r w:rsidR="005536D2">
        <w:t xml:space="preserve"> </w:t>
      </w:r>
      <w:r>
        <w:t>It most often results from a change in the authorized requirement affecting cost, schedule, technical parameter or a combination thereof.</w:t>
      </w:r>
    </w:p>
    <w:p w:rsidR="00E323B4" w:rsidRDefault="00E323B4" w:rsidP="00E323B4">
      <w:pPr>
        <w:pStyle w:val="BodyNoIndentEVM"/>
      </w:pPr>
      <w:r w:rsidRPr="00EC45B0">
        <w:rPr>
          <w:i/>
        </w:rPr>
        <w:t>Reprogramming (or Formal Reprogramming).</w:t>
      </w:r>
      <w:r w:rsidR="005536D2">
        <w:t xml:space="preserve"> </w:t>
      </w:r>
      <w:r>
        <w:t>A comprehensive replanning of the remaining PMB that results in an Over-Target Baseline (OTB), an Over-Target Schedule (OTS) or both. This type of replan is for performance measurement purposes only and requires prior coordination and approval of the Customer.</w:t>
      </w:r>
    </w:p>
    <w:p w:rsidR="00E323B4" w:rsidRDefault="00E323B4" w:rsidP="00E323B4">
      <w:pPr>
        <w:pStyle w:val="BodyNoIndentEVM"/>
      </w:pPr>
      <w:r w:rsidRPr="00EC45B0">
        <w:rPr>
          <w:i/>
        </w:rPr>
        <w:lastRenderedPageBreak/>
        <w:t>Request for Proposal (RFP).</w:t>
      </w:r>
      <w:r w:rsidR="005536D2">
        <w:t xml:space="preserve"> </w:t>
      </w:r>
      <w:r>
        <w:t>A solicitation used in negotiated acquisitions to communicate government requirements to prospective contractors and solicit proposals.</w:t>
      </w:r>
    </w:p>
    <w:p w:rsidR="00E323B4" w:rsidRDefault="00E323B4" w:rsidP="00E323B4">
      <w:pPr>
        <w:pStyle w:val="BodyNoIndentEVM"/>
      </w:pPr>
      <w:r w:rsidRPr="00EC45B0">
        <w:rPr>
          <w:i/>
        </w:rPr>
        <w:t>Responsibility Assignment Matrix (RAM).</w:t>
      </w:r>
      <w:r w:rsidR="005536D2">
        <w:t xml:space="preserve"> </w:t>
      </w:r>
      <w:r>
        <w:t>A chart showing the relationship between the CWBS elements and the organizations assigned responsibility for ensuring their accomplishment.</w:t>
      </w:r>
      <w:r w:rsidR="005536D2">
        <w:t xml:space="preserve"> </w:t>
      </w:r>
      <w:r>
        <w:t>The RAM normally depicts the assignment of each control account to a single manager, along with the assigned budget.</w:t>
      </w:r>
    </w:p>
    <w:p w:rsidR="00E323B4" w:rsidRDefault="00E323B4" w:rsidP="00E323B4">
      <w:pPr>
        <w:pStyle w:val="BodyNoIndentEVM"/>
      </w:pPr>
      <w:r w:rsidRPr="00EC45B0">
        <w:rPr>
          <w:i/>
        </w:rPr>
        <w:t>Risk Management Plan (RMP).</w:t>
      </w:r>
      <w:r w:rsidR="005536D2">
        <w:t xml:space="preserve"> </w:t>
      </w:r>
      <w:r>
        <w:t>The document that describes how risks will be identified and managed for a specific program/project.</w:t>
      </w:r>
      <w:r w:rsidR="005536D2">
        <w:t xml:space="preserve"> </w:t>
      </w:r>
    </w:p>
    <w:p w:rsidR="00E323B4" w:rsidRDefault="00E323B4" w:rsidP="00E323B4">
      <w:pPr>
        <w:pStyle w:val="BodyNoIndentEVM"/>
      </w:pPr>
      <w:r w:rsidRPr="00EC45B0">
        <w:rPr>
          <w:i/>
        </w:rPr>
        <w:t>Schedule Performance Index (SPI).</w:t>
      </w:r>
      <w:r w:rsidR="005536D2">
        <w:t xml:space="preserve"> </w:t>
      </w:r>
      <w:r>
        <w:t>A measure of schedule efficiency.</w:t>
      </w:r>
      <w:r w:rsidR="005536D2">
        <w:t xml:space="preserve"> </w:t>
      </w:r>
      <w:r>
        <w:t xml:space="preserve">It compares the BCWP to the work scheduled (SPI = BCWP / BCWS). An index of 1.0 means the work is being performed right to the schedule. SPI &gt; 1.0 means that the work is ahead of schedule. SPI &lt; 1.0 means that the work is behind schedule. </w:t>
      </w:r>
    </w:p>
    <w:p w:rsidR="00E323B4" w:rsidRDefault="00E323B4" w:rsidP="00E323B4">
      <w:pPr>
        <w:pStyle w:val="BodyNoIndentEVM"/>
      </w:pPr>
      <w:r w:rsidRPr="00EC45B0">
        <w:rPr>
          <w:i/>
        </w:rPr>
        <w:t>Schedule Variance (SV)</w:t>
      </w:r>
      <w:r w:rsidR="00745539" w:rsidRPr="00EC45B0">
        <w:rPr>
          <w:i/>
        </w:rPr>
        <w:t>.</w:t>
      </w:r>
      <w:r>
        <w:t xml:space="preserve"> A metric for the schedule performance derived from earned value data. It is the algebraic difference between earned value and the planned value (SV = BCWP – BCWS). A positive value is a favorable condition while a negative value is unfavorable. It may be expressed for a specific period of time or cumulative to date. </w:t>
      </w:r>
    </w:p>
    <w:p w:rsidR="00E323B4" w:rsidRDefault="00E323B4" w:rsidP="00E323B4">
      <w:pPr>
        <w:pStyle w:val="BodyNoIndentEVM"/>
      </w:pPr>
      <w:r w:rsidRPr="00EC45B0">
        <w:rPr>
          <w:i/>
        </w:rPr>
        <w:t>Statement of Work (SOW).</w:t>
      </w:r>
      <w:r w:rsidR="005536D2">
        <w:t xml:space="preserve"> </w:t>
      </w:r>
      <w:r>
        <w:t>A document that contains a narrative description of the work scope requirements for a project or contract.</w:t>
      </w:r>
    </w:p>
    <w:p w:rsidR="00E323B4" w:rsidRDefault="00E323B4" w:rsidP="00E323B4">
      <w:pPr>
        <w:pStyle w:val="BodyNoIndentEVM"/>
      </w:pPr>
      <w:r w:rsidRPr="00EC45B0">
        <w:rPr>
          <w:i/>
        </w:rPr>
        <w:t>Suppliers.</w:t>
      </w:r>
      <w:r>
        <w:t xml:space="preserve"> Each project office is a customer having a unique, multi-tiered hierarchy of suppliers to provide it products and services. A supplier may be a contractor, grantee, another NASA Center, university, international partner, or other government agency. Each project supplier is also a customer if it has authorized work to a supplier lower in the hierarchy.</w:t>
      </w:r>
    </w:p>
    <w:p w:rsidR="00E323B4" w:rsidRDefault="00E323B4" w:rsidP="00E323B4">
      <w:pPr>
        <w:pStyle w:val="BodyNoIndentEVM"/>
      </w:pPr>
      <w:r w:rsidRPr="00EC45B0">
        <w:rPr>
          <w:i/>
        </w:rPr>
        <w:t>To Complete Performance Index (TCPI)</w:t>
      </w:r>
      <w:r w:rsidR="00745539" w:rsidRPr="00EC45B0">
        <w:rPr>
          <w:i/>
        </w:rPr>
        <w:t>.</w:t>
      </w:r>
      <w:r>
        <w:t xml:space="preserve"> The future cost efficiency needed to accomplish the remaining work within a financial goal such as the Budget at Completion (BAC) or the Estimate at Completion (EAC). It compares the budget for remaining work with the remaining cost or the estimated remaining cost to complete the work. TCPIBAC = (BAC – BCWP cum) / (BAC – ACWP cum). Or TCPIEAC = (BAC – BCWP cum) / (EAC – ACWP cum). Compare the CPI to determine if the BAC or the EAC is realistic or not.</w:t>
      </w:r>
    </w:p>
    <w:p w:rsidR="00E323B4" w:rsidRDefault="00E323B4" w:rsidP="00E323B4">
      <w:pPr>
        <w:pStyle w:val="BodyNoIndentEVM"/>
      </w:pPr>
      <w:r w:rsidRPr="00EC45B0">
        <w:rPr>
          <w:i/>
        </w:rPr>
        <w:t>Total Allocated Budget (TAB).</w:t>
      </w:r>
      <w:r w:rsidR="005536D2">
        <w:t xml:space="preserve"> </w:t>
      </w:r>
      <w:r>
        <w:t xml:space="preserve">The sum of all budgets allocated to a project/contract. Total allocated budget consists of the PMB and all MR. The TAB should reconcile directly to the PBB/CBB. If the TAB is greater than the CBB/PBB, the difference is attributable to an over target baseline and must be documented. </w:t>
      </w:r>
    </w:p>
    <w:p w:rsidR="00E323B4" w:rsidRDefault="00E323B4" w:rsidP="00E323B4">
      <w:pPr>
        <w:pStyle w:val="BodyNoIndentEVM"/>
      </w:pPr>
      <w:r w:rsidRPr="00EC45B0">
        <w:rPr>
          <w:i/>
        </w:rPr>
        <w:t>Unallocated Future Expense (UFE).</w:t>
      </w:r>
      <w:r w:rsidR="005536D2">
        <w:t xml:space="preserve"> </w:t>
      </w:r>
      <w:r>
        <w:t>The portion of estimated cost required to meet specified JCL that cannot yet be allocated to the specific project WBS sub-elements because the estimate includes probabilistic risks and specific needs that are not known until these risks are realized.</w:t>
      </w:r>
      <w:r w:rsidR="005536D2">
        <w:t xml:space="preserve"> </w:t>
      </w:r>
      <w:r>
        <w:t>Typically not part of PBB unless allocated to the project in conjunction with a formal change to the PBB.</w:t>
      </w:r>
    </w:p>
    <w:p w:rsidR="00E323B4" w:rsidRDefault="00E323B4" w:rsidP="00E323B4">
      <w:pPr>
        <w:pStyle w:val="BodyNoIndentEVM"/>
      </w:pPr>
      <w:r w:rsidRPr="00EC45B0">
        <w:rPr>
          <w:i/>
        </w:rPr>
        <w:t>Undistributed Budget (UB).</w:t>
      </w:r>
      <w:r w:rsidR="005536D2">
        <w:t xml:space="preserve"> </w:t>
      </w:r>
      <w:r>
        <w:t xml:space="preserve">Budget associated with specific work scope or authorized changes that have not been assigned to a control account or lower level WBS element. </w:t>
      </w:r>
    </w:p>
    <w:p w:rsidR="00E323B4" w:rsidRDefault="00E323B4" w:rsidP="00E323B4">
      <w:pPr>
        <w:pStyle w:val="BodyNoIndentEVM"/>
      </w:pPr>
      <w:r w:rsidRPr="00EC45B0">
        <w:rPr>
          <w:i/>
        </w:rPr>
        <w:t>Work Authorization Document (WAD)</w:t>
      </w:r>
      <w:r w:rsidR="00745539" w:rsidRPr="00EC45B0">
        <w:rPr>
          <w:i/>
        </w:rPr>
        <w:t xml:space="preserve">. </w:t>
      </w:r>
      <w:r>
        <w:t>A form used to document authorized and budgeted work from the Project Manager or Sub-project/Element Manager.</w:t>
      </w:r>
      <w:r w:rsidR="005536D2">
        <w:t xml:space="preserve"> </w:t>
      </w:r>
      <w:r>
        <w:t xml:space="preserve">As a minimum this document must </w:t>
      </w:r>
      <w:r>
        <w:lastRenderedPageBreak/>
        <w:t xml:space="preserve">include the relevant WBS Control Account code, statement of work, scheduled start and completion dates, budget, and the name of the </w:t>
      </w:r>
      <w:r w:rsidR="00DF2FD9">
        <w:t>P</w:t>
      </w:r>
      <w:r w:rsidR="00DF2FD9">
        <w:noBreakHyphen/>
        <w:t>CAM</w:t>
      </w:r>
      <w:r>
        <w:t>.</w:t>
      </w:r>
    </w:p>
    <w:p w:rsidR="00E323B4" w:rsidRDefault="00E323B4" w:rsidP="00E323B4">
      <w:pPr>
        <w:pStyle w:val="BodyNoIndentEVM"/>
      </w:pPr>
      <w:r w:rsidRPr="00EC45B0">
        <w:rPr>
          <w:i/>
        </w:rPr>
        <w:t>Work Breakdown Structure (WBS).</w:t>
      </w:r>
      <w:r w:rsidR="005536D2">
        <w:t xml:space="preserve"> </w:t>
      </w:r>
      <w:r>
        <w:t>The product-oriented hierarchical breakdown or division of hardware, software, services and other work tasks that organizes, displays, and defines the products to be developed and/or produced and relates the elements of the work to be accomplished to each other and the end products.</w:t>
      </w:r>
      <w:r w:rsidR="005536D2">
        <w:t xml:space="preserve"> </w:t>
      </w:r>
    </w:p>
    <w:p w:rsidR="00E323B4" w:rsidRDefault="00E323B4" w:rsidP="00E323B4">
      <w:pPr>
        <w:pStyle w:val="BodyNoIndentEVM"/>
      </w:pPr>
      <w:r w:rsidRPr="00EC45B0">
        <w:rPr>
          <w:i/>
        </w:rPr>
        <w:t>Work Package (WP).</w:t>
      </w:r>
      <w:r w:rsidR="005536D2">
        <w:t xml:space="preserve"> </w:t>
      </w:r>
      <w:r>
        <w:t>A detail, short duration task or material item identified by the Project Control Account manager for accomplishing a Control Account task.</w:t>
      </w:r>
      <w:r w:rsidR="005536D2">
        <w:t xml:space="preserve"> </w:t>
      </w:r>
      <w:r>
        <w:t xml:space="preserve">A work package has the following characteristics: </w:t>
      </w:r>
    </w:p>
    <w:p w:rsidR="00E323B4" w:rsidRDefault="00E323B4" w:rsidP="00745539">
      <w:pPr>
        <w:pStyle w:val="Bullet1EVM"/>
      </w:pPr>
      <w:r>
        <w:t>Represents unit of work at the level where work is performed.</w:t>
      </w:r>
    </w:p>
    <w:p w:rsidR="00E323B4" w:rsidRDefault="00E323B4" w:rsidP="00C71146">
      <w:pPr>
        <w:pStyle w:val="Bullet1EVM"/>
      </w:pPr>
      <w:r>
        <w:t>Clearly separate from other Work Packages.</w:t>
      </w:r>
    </w:p>
    <w:p w:rsidR="00E323B4" w:rsidRDefault="00E323B4" w:rsidP="00C71146">
      <w:pPr>
        <w:pStyle w:val="Bullet1EVM"/>
      </w:pPr>
      <w:r>
        <w:t>Assignable to a single organizational element.</w:t>
      </w:r>
      <w:r w:rsidR="005536D2">
        <w:t xml:space="preserve"> </w:t>
      </w:r>
    </w:p>
    <w:p w:rsidR="00E323B4" w:rsidRDefault="00E323B4" w:rsidP="00C71146">
      <w:pPr>
        <w:pStyle w:val="Bullet1EVM"/>
      </w:pPr>
      <w:r>
        <w:t>Has scheduled start and completion dates, and interim milestones, if required, all of which represent physical accomplishment.</w:t>
      </w:r>
    </w:p>
    <w:p w:rsidR="00E323B4" w:rsidRDefault="00E323B4" w:rsidP="00C71146">
      <w:pPr>
        <w:pStyle w:val="Bullet1EVM"/>
      </w:pPr>
      <w:r>
        <w:t>Has budget expressed in terms of dollars or hours/FTEs.</w:t>
      </w:r>
    </w:p>
    <w:p w:rsidR="00E323B4" w:rsidRDefault="00E323B4" w:rsidP="00C71146">
      <w:pPr>
        <w:pStyle w:val="Bullet1EVM"/>
      </w:pPr>
      <w:r>
        <w:t>Its duration is limited to a relatively short span.</w:t>
      </w:r>
    </w:p>
    <w:p w:rsidR="00E323B4" w:rsidRDefault="00E323B4" w:rsidP="00C71146">
      <w:pPr>
        <w:pStyle w:val="Bullet1EVM"/>
      </w:pPr>
      <w:r>
        <w:t>Is integrated with detailed engineering, shop, or other schedules.</w:t>
      </w:r>
    </w:p>
    <w:p w:rsidR="00E323B4" w:rsidRDefault="00E323B4" w:rsidP="00C71146">
      <w:pPr>
        <w:pStyle w:val="Bullet1EVM"/>
      </w:pPr>
      <w:r>
        <w:t>Has a correct Earned Value Technique assigned to it.</w:t>
      </w:r>
      <w:r w:rsidR="005536D2">
        <w:t xml:space="preserve"> </w:t>
      </w:r>
    </w:p>
    <w:p w:rsidR="00656266" w:rsidRDefault="00656266" w:rsidP="00656266">
      <w:pPr>
        <w:pStyle w:val="BodyNoIndentEVM"/>
      </w:pPr>
    </w:p>
    <w:p w:rsidR="00656266" w:rsidRDefault="00656266" w:rsidP="00656266">
      <w:pPr>
        <w:pStyle w:val="BodyNoIndentEVM"/>
        <w:sectPr w:rsidR="00656266" w:rsidSect="00A72601">
          <w:footerReference w:type="default" r:id="rId46"/>
          <w:pgSz w:w="12240" w:h="15840"/>
          <w:pgMar w:top="1440" w:right="1440" w:bottom="1440" w:left="1440" w:header="720" w:footer="720" w:gutter="0"/>
          <w:pgNumType w:start="1"/>
          <w:cols w:space="230"/>
          <w:docGrid w:linePitch="360"/>
        </w:sectPr>
      </w:pPr>
    </w:p>
    <w:p w:rsidR="00656266" w:rsidRPr="00850140" w:rsidRDefault="00850140" w:rsidP="00656266">
      <w:pPr>
        <w:pStyle w:val="BodyNoIndentEVM"/>
        <w:rPr>
          <w:b/>
          <w:noProof/>
          <w:color w:val="FF0000"/>
        </w:rPr>
      </w:pPr>
      <w:r w:rsidRPr="00850140">
        <w:rPr>
          <w:b/>
          <w:noProof/>
          <w:color w:val="FF0000"/>
        </w:rPr>
        <w:lastRenderedPageBreak/>
        <w:t>INSERT COMPLETED REPORT DOCUMENTATION PAGE</w:t>
      </w:r>
    </w:p>
    <w:p w:rsidR="00850140" w:rsidRDefault="00850140" w:rsidP="00656266">
      <w:pPr>
        <w:pStyle w:val="BodyNoIndentEVM"/>
      </w:pPr>
      <w:r w:rsidRPr="00656266">
        <w:rPr>
          <w:noProof/>
        </w:rPr>
        <w:drawing>
          <wp:inline distT="0" distB="0" distL="0" distR="0">
            <wp:extent cx="5479832" cy="7458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1553" cy="7460418"/>
                    </a:xfrm>
                    <a:prstGeom prst="rect">
                      <a:avLst/>
                    </a:prstGeom>
                    <a:noFill/>
                    <a:ln>
                      <a:noFill/>
                    </a:ln>
                  </pic:spPr>
                </pic:pic>
              </a:graphicData>
            </a:graphic>
          </wp:inline>
        </w:drawing>
      </w:r>
    </w:p>
    <w:sectPr w:rsidR="00850140" w:rsidSect="00A72601">
      <w:headerReference w:type="default" r:id="rId48"/>
      <w:footerReference w:type="default" r:id="rId49"/>
      <w:pgSz w:w="12240" w:h="15840"/>
      <w:pgMar w:top="1440" w:right="1440" w:bottom="1440" w:left="1440" w:header="720" w:footer="720" w:gutter="0"/>
      <w:pgNumType w:start="1"/>
      <w:cols w:space="23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E56" w:rsidRDefault="00762E56" w:rsidP="0038080A">
      <w:pPr>
        <w:spacing w:after="0"/>
      </w:pPr>
      <w:r>
        <w:separator/>
      </w:r>
    </w:p>
  </w:endnote>
  <w:endnote w:type="continuationSeparator" w:id="0">
    <w:p w:rsidR="00762E56" w:rsidRDefault="00762E56" w:rsidP="003808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Default="00C234F2">
    <w:pPr>
      <w:spacing w:after="0" w:line="0" w:lineRule="atLeast"/>
      <w:rPr>
        <w:sz w:val="0"/>
        <w:szCs w:val="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F-</w:t>
    </w:r>
    <w:r w:rsidR="008C75E8">
      <w:fldChar w:fldCharType="begin"/>
    </w:r>
    <w:r w:rsidR="008C75E8">
      <w:instrText xml:space="preserve"> PAGE   \* MERGEFORMAT</w:instrText>
    </w:r>
    <w:r w:rsidR="008C75E8">
      <w:instrText xml:space="preserve"> </w:instrText>
    </w:r>
    <w:r w:rsidR="008C75E8">
      <w:fldChar w:fldCharType="separate"/>
    </w:r>
    <w:r w:rsidR="008C75E8">
      <w:rPr>
        <w:noProof/>
      </w:rPr>
      <w:t>4</w:t>
    </w:r>
    <w:r w:rsidR="008C75E8">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G-</w:t>
    </w:r>
    <w:r w:rsidR="008C75E8">
      <w:fldChar w:fldCharType="begin"/>
    </w:r>
    <w:r w:rsidR="008C75E8">
      <w:instrText xml:space="preserve"> PAGE   \* MERGEFORMAT </w:instrText>
    </w:r>
    <w:r w:rsidR="008C75E8">
      <w:fldChar w:fldCharType="separate"/>
    </w:r>
    <w:r w:rsidR="008C75E8">
      <w:rPr>
        <w:noProof/>
      </w:rPr>
      <w:t>12</w:t>
    </w:r>
    <w:r w:rsidR="008C75E8">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H-</w:t>
    </w:r>
    <w:r w:rsidR="008C75E8">
      <w:fldChar w:fldCharType="begin"/>
    </w:r>
    <w:r w:rsidR="008C75E8">
      <w:instrText xml:space="preserve"> PAGE   \* MERGEFORMAT </w:instrText>
    </w:r>
    <w:r w:rsidR="008C75E8">
      <w:fldChar w:fldCharType="separate"/>
    </w:r>
    <w:r w:rsidR="008C75E8">
      <w:rPr>
        <w:noProof/>
      </w:rPr>
      <w:t>3</w:t>
    </w:r>
    <w:r w:rsidR="008C75E8">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I-</w:t>
    </w:r>
    <w:r w:rsidR="008C75E8">
      <w:fldChar w:fldCharType="begin"/>
    </w:r>
    <w:r w:rsidR="008C75E8">
      <w:instrText xml:space="preserve"> PAGE   \* MERGEFORMAT </w:instrText>
    </w:r>
    <w:r w:rsidR="008C75E8">
      <w:fldChar w:fldCharType="separate"/>
    </w:r>
    <w:r w:rsidR="008C75E8">
      <w:rPr>
        <w:noProof/>
      </w:rPr>
      <w:t>8</w:t>
    </w:r>
    <w:r w:rsidR="008C75E8">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Default="00C234F2" w:rsidP="002B220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C07E7F" w:rsidRDefault="00C234F2" w:rsidP="00144008">
    <w:pPr>
      <w:pStyle w:val="PageNumberEVM"/>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C07E7F" w:rsidRDefault="008C75E8" w:rsidP="00144008">
    <w:pPr>
      <w:pStyle w:val="PageNumberEVM"/>
    </w:pPr>
    <w:r>
      <w:fldChar w:fldCharType="begin"/>
    </w:r>
    <w:r>
      <w:instrText xml:space="preserve"> PAGE   \* MERGEFORMAT </w:instrText>
    </w:r>
    <w:r>
      <w:fldChar w:fldCharType="separate"/>
    </w:r>
    <w:r>
      <w:rPr>
        <w:noProof/>
      </w:rPr>
      <w:t>5-3</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A-</w:t>
    </w:r>
    <w:r w:rsidR="008C75E8">
      <w:fldChar w:fldCharType="begin"/>
    </w:r>
    <w:r w:rsidR="008C75E8">
      <w:instrText xml:space="preserve"> PAGE   \* MERGEFORMAT </w:instrText>
    </w:r>
    <w:r w:rsidR="008C75E8">
      <w:fldChar w:fldCharType="separate"/>
    </w:r>
    <w:r w:rsidR="008C75E8">
      <w:rPr>
        <w:noProof/>
      </w:rPr>
      <w:t>3</w:t>
    </w:r>
    <w:r w:rsidR="008C75E8">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B-</w:t>
    </w:r>
    <w:r w:rsidR="008C75E8">
      <w:fldChar w:fldCharType="begin"/>
    </w:r>
    <w:r w:rsidR="008C75E8">
      <w:instrText xml:space="preserve"> PAGE   \* MERGEFORMAT </w:instrText>
    </w:r>
    <w:r w:rsidR="008C75E8">
      <w:fldChar w:fldCharType="separate"/>
    </w:r>
    <w:r w:rsidR="008C75E8">
      <w:rPr>
        <w:noProof/>
      </w:rPr>
      <w:t>3</w:t>
    </w:r>
    <w:r w:rsidR="008C75E8">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C-</w:t>
    </w:r>
    <w:r w:rsidR="008C75E8">
      <w:fldChar w:fldCharType="begin"/>
    </w:r>
    <w:r w:rsidR="008C75E8">
      <w:instrText xml:space="preserve"> PAGE   \* MERGEFORMAT </w:instrText>
    </w:r>
    <w:r w:rsidR="008C75E8">
      <w:fldChar w:fldCharType="separate"/>
    </w:r>
    <w:r w:rsidR="008C75E8">
      <w:rPr>
        <w:noProof/>
      </w:rPr>
      <w:t>1</w:t>
    </w:r>
    <w:r w:rsidR="008C75E8">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D-</w:t>
    </w:r>
    <w:r w:rsidR="008C75E8">
      <w:fldChar w:fldCharType="begin"/>
    </w:r>
    <w:r w:rsidR="008C75E8">
      <w:instrText xml:space="preserve"> PAGE   \* MERGEFORMAT </w:instrText>
    </w:r>
    <w:r w:rsidR="008C75E8">
      <w:fldChar w:fldCharType="separate"/>
    </w:r>
    <w:r w:rsidR="008C75E8">
      <w:rPr>
        <w:noProof/>
      </w:rPr>
      <w:t>4</w:t>
    </w:r>
    <w:r w:rsidR="008C75E8">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4748E" w:rsidRDefault="00C234F2" w:rsidP="00236AA3">
    <w:pPr>
      <w:pStyle w:val="PageNumberEVM"/>
    </w:pPr>
    <w:r>
      <w:t>E-</w:t>
    </w:r>
    <w:r w:rsidR="008C75E8">
      <w:fldChar w:fldCharType="begin"/>
    </w:r>
    <w:r w:rsidR="008C75E8">
      <w:instrText xml:space="preserve"> PAGE   \* MERGEFORMAT </w:instrText>
    </w:r>
    <w:r w:rsidR="008C75E8">
      <w:fldChar w:fldCharType="separate"/>
    </w:r>
    <w:r w:rsidR="008C75E8">
      <w:rPr>
        <w:noProof/>
      </w:rPr>
      <w:t>23</w:t>
    </w:r>
    <w:r w:rsidR="008C75E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E56" w:rsidRDefault="00762E56" w:rsidP="0038080A">
      <w:pPr>
        <w:spacing w:after="0"/>
      </w:pPr>
      <w:r>
        <w:separator/>
      </w:r>
    </w:p>
  </w:footnote>
  <w:footnote w:type="continuationSeparator" w:id="0">
    <w:p w:rsidR="00762E56" w:rsidRDefault="00762E56" w:rsidP="0038080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83358" w:rsidRDefault="00034E59" w:rsidP="002B220A">
    <w:pPr>
      <w:pStyle w:val="HeaderEVM"/>
    </w:pPr>
    <w:r>
      <w:t xml:space="preserve">NASA </w:t>
    </w:r>
    <w:r w:rsidRPr="00A83358">
      <w:t xml:space="preserve">EVM </w:t>
    </w:r>
    <w:r>
      <w:t>Implementation Handbook</w:t>
    </w:r>
    <w:r w:rsidR="00C234F2" w:rsidRPr="00A83358">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A83358" w:rsidRDefault="00034E59" w:rsidP="00123307">
    <w:pPr>
      <w:pStyle w:val="HeaderEVM"/>
    </w:pPr>
    <w:r>
      <w:t xml:space="preserve">NASA </w:t>
    </w:r>
    <w:r w:rsidRPr="00A83358">
      <w:t xml:space="preserve">EVM </w:t>
    </w:r>
    <w:r>
      <w:t>Implementation Handbook</w:t>
    </w:r>
    <w:r w:rsidR="00C234F2" w:rsidRPr="00A83358">
      <w:tab/>
    </w:r>
  </w:p>
  <w:p w:rsidR="00C234F2" w:rsidRPr="00123307" w:rsidRDefault="00C234F2" w:rsidP="001233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F2" w:rsidRPr="00452E3D" w:rsidRDefault="00C234F2" w:rsidP="00452E3D">
    <w:pPr>
      <w:pStyle w:val="HeaderEVM"/>
    </w:pPr>
    <w:r>
      <w:tab/>
    </w:r>
    <w:r w:rsidRPr="00452E3D">
      <w:t xml:space="preserve">Draft </w:t>
    </w:r>
    <w:r>
      <w:t>(</w:t>
    </w:r>
    <w:r w:rsidRPr="00452E3D">
      <w:t>Rev</w:t>
    </w:r>
    <w:r>
      <w:t xml:space="preserve"> #)</w:t>
    </w:r>
    <w:r w:rsidRPr="00452E3D">
      <w:t xml:space="preserve">, dated </w:t>
    </w:r>
    <w:r>
      <w:t>#</w:t>
    </w:r>
    <w:r w:rsidRPr="00452E3D">
      <w:t xml:space="preserve"> </w:t>
    </w:r>
    <w:r>
      <w:t>Month</w:t>
    </w:r>
    <w:r w:rsidRPr="00452E3D">
      <w:t xml:space="preserve">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04EDD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FF480D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2E6D3E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872B47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D98F1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EABC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4667C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DBC098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7E4DEE"/>
    <w:lvl w:ilvl="0">
      <w:start w:val="1"/>
      <w:numFmt w:val="decimal"/>
      <w:pStyle w:val="ListNumber"/>
      <w:lvlText w:val="%1."/>
      <w:lvlJc w:val="left"/>
      <w:pPr>
        <w:tabs>
          <w:tab w:val="num" w:pos="360"/>
        </w:tabs>
        <w:ind w:left="360" w:hanging="360"/>
      </w:pPr>
    </w:lvl>
  </w:abstractNum>
  <w:abstractNum w:abstractNumId="9">
    <w:nsid w:val="FFFFFF89"/>
    <w:multiLevelType w:val="singleLevel"/>
    <w:tmpl w:val="B7A4818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F028BC"/>
    <w:multiLevelType w:val="hybridMultilevel"/>
    <w:tmpl w:val="21CAC19A"/>
    <w:lvl w:ilvl="0" w:tplc="D8D28994">
      <w:numFmt w:val="bullet"/>
      <w:lvlText w:val="•"/>
      <w:lvlJc w:val="left"/>
      <w:pPr>
        <w:ind w:left="1080" w:hanging="720"/>
      </w:pPr>
      <w:rPr>
        <w:rFonts w:ascii="Arial" w:eastAsia="Calibri" w:hAnsi="Arial" w:cs="Arial" w:hint="default"/>
      </w:rPr>
    </w:lvl>
    <w:lvl w:ilvl="1" w:tplc="BE60E68E">
      <w:start w:val="1"/>
      <w:numFmt w:val="bullet"/>
      <w:pStyle w:val="Bullet1EVM"/>
      <w:lvlText w:val=""/>
      <w:lvlJc w:val="left"/>
      <w:pPr>
        <w:ind w:left="1800" w:hanging="720"/>
      </w:pPr>
      <w:rPr>
        <w:rFonts w:ascii="Symbol" w:hAnsi="Symbol" w:hint="default"/>
        <w:position w:val="-2"/>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A12CB"/>
    <w:multiLevelType w:val="hybridMultilevel"/>
    <w:tmpl w:val="653E6EF8"/>
    <w:lvl w:ilvl="0" w:tplc="A142C9A2">
      <w:start w:val="1"/>
      <w:numFmt w:val="lowerLetter"/>
      <w:pStyle w:val="ListAlphaEVM"/>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9C0A02"/>
    <w:multiLevelType w:val="hybridMultilevel"/>
    <w:tmpl w:val="663A23BC"/>
    <w:lvl w:ilvl="0" w:tplc="21948654">
      <w:numFmt w:val="bullet"/>
      <w:pStyle w:val="Bullet3EVM"/>
      <w:lvlText w:val="•"/>
      <w:lvlJc w:val="left"/>
      <w:pPr>
        <w:ind w:left="1210" w:hanging="360"/>
      </w:pPr>
      <w:rPr>
        <w:rFonts w:ascii="Arial" w:eastAsia="Calibri" w:hAnsi="Arial" w:cs="Aria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3">
    <w:nsid w:val="37A0282E"/>
    <w:multiLevelType w:val="hybridMultilevel"/>
    <w:tmpl w:val="28F45EDC"/>
    <w:lvl w:ilvl="0" w:tplc="D0608A98">
      <w:start w:val="1"/>
      <w:numFmt w:val="bullet"/>
      <w:pStyle w:val="TableBullet-1EVM"/>
      <w:lvlText w:val=""/>
      <w:lvlJc w:val="left"/>
      <w:pPr>
        <w:ind w:left="720" w:hanging="360"/>
      </w:pPr>
      <w:rPr>
        <w:rFonts w:ascii="Symbol" w:hAnsi="Symbol" w:hint="default"/>
        <w:sz w:val="16"/>
        <w:szCs w:val="16"/>
      </w:rPr>
    </w:lvl>
    <w:lvl w:ilvl="1" w:tplc="66ECFD40">
      <w:start w:val="1"/>
      <w:numFmt w:val="bullet"/>
      <w:pStyle w:val="TableBullet2EVM"/>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2570D"/>
    <w:multiLevelType w:val="hybridMultilevel"/>
    <w:tmpl w:val="934E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A053A0"/>
    <w:multiLevelType w:val="hybridMultilevel"/>
    <w:tmpl w:val="D94A63E6"/>
    <w:lvl w:ilvl="0" w:tplc="F2B0E4CA">
      <w:start w:val="1"/>
      <w:numFmt w:val="bullet"/>
      <w:lvlText w:val=""/>
      <w:lvlJc w:val="left"/>
      <w:pPr>
        <w:ind w:left="1080" w:hanging="72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006C8E"/>
    <w:multiLevelType w:val="hybridMultilevel"/>
    <w:tmpl w:val="8A8C9B6A"/>
    <w:lvl w:ilvl="0" w:tplc="ADB0DAE2">
      <w:start w:val="1"/>
      <w:numFmt w:val="decimal"/>
      <w:lvlText w:val="%1."/>
      <w:lvlJc w:val="left"/>
      <w:pPr>
        <w:tabs>
          <w:tab w:val="num" w:pos="720"/>
        </w:tabs>
        <w:ind w:left="720" w:hanging="360"/>
      </w:pPr>
    </w:lvl>
    <w:lvl w:ilvl="1" w:tplc="8A00C734" w:tentative="1">
      <w:start w:val="1"/>
      <w:numFmt w:val="decimal"/>
      <w:lvlText w:val="%2."/>
      <w:lvlJc w:val="left"/>
      <w:pPr>
        <w:tabs>
          <w:tab w:val="num" w:pos="1440"/>
        </w:tabs>
        <w:ind w:left="1440" w:hanging="360"/>
      </w:pPr>
    </w:lvl>
    <w:lvl w:ilvl="2" w:tplc="C30890FC" w:tentative="1">
      <w:start w:val="1"/>
      <w:numFmt w:val="decimal"/>
      <w:lvlText w:val="%3."/>
      <w:lvlJc w:val="left"/>
      <w:pPr>
        <w:tabs>
          <w:tab w:val="num" w:pos="2160"/>
        </w:tabs>
        <w:ind w:left="2160" w:hanging="360"/>
      </w:pPr>
    </w:lvl>
    <w:lvl w:ilvl="3" w:tplc="90A6CBFC" w:tentative="1">
      <w:start w:val="1"/>
      <w:numFmt w:val="decimal"/>
      <w:lvlText w:val="%4."/>
      <w:lvlJc w:val="left"/>
      <w:pPr>
        <w:tabs>
          <w:tab w:val="num" w:pos="2880"/>
        </w:tabs>
        <w:ind w:left="2880" w:hanging="360"/>
      </w:pPr>
    </w:lvl>
    <w:lvl w:ilvl="4" w:tplc="20C6C57C" w:tentative="1">
      <w:start w:val="1"/>
      <w:numFmt w:val="decimal"/>
      <w:lvlText w:val="%5."/>
      <w:lvlJc w:val="left"/>
      <w:pPr>
        <w:tabs>
          <w:tab w:val="num" w:pos="3600"/>
        </w:tabs>
        <w:ind w:left="3600" w:hanging="360"/>
      </w:pPr>
    </w:lvl>
    <w:lvl w:ilvl="5" w:tplc="DB18BEC0" w:tentative="1">
      <w:start w:val="1"/>
      <w:numFmt w:val="decimal"/>
      <w:lvlText w:val="%6."/>
      <w:lvlJc w:val="left"/>
      <w:pPr>
        <w:tabs>
          <w:tab w:val="num" w:pos="4320"/>
        </w:tabs>
        <w:ind w:left="4320" w:hanging="360"/>
      </w:pPr>
    </w:lvl>
    <w:lvl w:ilvl="6" w:tplc="56F68CE4" w:tentative="1">
      <w:start w:val="1"/>
      <w:numFmt w:val="decimal"/>
      <w:lvlText w:val="%7."/>
      <w:lvlJc w:val="left"/>
      <w:pPr>
        <w:tabs>
          <w:tab w:val="num" w:pos="5040"/>
        </w:tabs>
        <w:ind w:left="5040" w:hanging="360"/>
      </w:pPr>
    </w:lvl>
    <w:lvl w:ilvl="7" w:tplc="9F5C1728" w:tentative="1">
      <w:start w:val="1"/>
      <w:numFmt w:val="decimal"/>
      <w:lvlText w:val="%8."/>
      <w:lvlJc w:val="left"/>
      <w:pPr>
        <w:tabs>
          <w:tab w:val="num" w:pos="5760"/>
        </w:tabs>
        <w:ind w:left="5760" w:hanging="360"/>
      </w:pPr>
    </w:lvl>
    <w:lvl w:ilvl="8" w:tplc="C108DFB4" w:tentative="1">
      <w:start w:val="1"/>
      <w:numFmt w:val="decimal"/>
      <w:lvlText w:val="%9."/>
      <w:lvlJc w:val="left"/>
      <w:pPr>
        <w:tabs>
          <w:tab w:val="num" w:pos="6480"/>
        </w:tabs>
        <w:ind w:left="6480" w:hanging="360"/>
      </w:pPr>
    </w:lvl>
  </w:abstractNum>
  <w:abstractNum w:abstractNumId="17">
    <w:nsid w:val="53B638CB"/>
    <w:multiLevelType w:val="multilevel"/>
    <w:tmpl w:val="0BD09612"/>
    <w:lvl w:ilvl="0">
      <w:start w:val="1"/>
      <w:numFmt w:val="lowerLetter"/>
      <w:pStyle w:val="ListDRD1stlevel-a"/>
      <w:lvlText w:val="(%1)"/>
      <w:lvlJc w:val="left"/>
      <w:pPr>
        <w:tabs>
          <w:tab w:val="num" w:pos="432"/>
        </w:tabs>
        <w:ind w:left="432" w:hanging="432"/>
      </w:pPr>
      <w:rPr>
        <w:rFonts w:hint="default"/>
      </w:rPr>
    </w:lvl>
    <w:lvl w:ilvl="1">
      <w:start w:val="1"/>
      <w:numFmt w:val="decimal"/>
      <w:pStyle w:val="ListDRD2ndlevel-1"/>
      <w:lvlText w:val="(%2)"/>
      <w:lvlJc w:val="left"/>
      <w:pPr>
        <w:ind w:left="792" w:hanging="432"/>
      </w:pPr>
      <w:rPr>
        <w:rFonts w:hint="default"/>
      </w:rPr>
    </w:lvl>
    <w:lvl w:ilvl="2">
      <w:start w:val="1"/>
      <w:numFmt w:val="lowerRoman"/>
      <w:pStyle w:val="ListDRD3rdleveli"/>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689529A"/>
    <w:multiLevelType w:val="hybridMultilevel"/>
    <w:tmpl w:val="78966D1A"/>
    <w:lvl w:ilvl="0" w:tplc="738C6244">
      <w:start w:val="1"/>
      <w:numFmt w:val="decimal"/>
      <w:pStyle w:val="ListNumberedEVM"/>
      <w:lvlText w:val="%1."/>
      <w:lvlJc w:val="left"/>
      <w:pPr>
        <w:ind w:left="1080" w:hanging="720"/>
      </w:pPr>
      <w:rPr>
        <w:rFonts w:hint="default"/>
      </w:rPr>
    </w:lvl>
    <w:lvl w:ilvl="1" w:tplc="59D0EF9A" w:tentative="1">
      <w:start w:val="1"/>
      <w:numFmt w:val="lowerLetter"/>
      <w:lvlText w:val="%2."/>
      <w:lvlJc w:val="left"/>
      <w:pPr>
        <w:ind w:left="1440" w:hanging="360"/>
      </w:pPr>
    </w:lvl>
    <w:lvl w:ilvl="2" w:tplc="8BB28D7A" w:tentative="1">
      <w:start w:val="1"/>
      <w:numFmt w:val="lowerRoman"/>
      <w:lvlText w:val="%3."/>
      <w:lvlJc w:val="right"/>
      <w:pPr>
        <w:ind w:left="2160" w:hanging="180"/>
      </w:pPr>
    </w:lvl>
    <w:lvl w:ilvl="3" w:tplc="2938D486" w:tentative="1">
      <w:start w:val="1"/>
      <w:numFmt w:val="decimal"/>
      <w:lvlText w:val="%4."/>
      <w:lvlJc w:val="left"/>
      <w:pPr>
        <w:ind w:left="2880" w:hanging="360"/>
      </w:pPr>
    </w:lvl>
    <w:lvl w:ilvl="4" w:tplc="C0041402" w:tentative="1">
      <w:start w:val="1"/>
      <w:numFmt w:val="lowerLetter"/>
      <w:lvlText w:val="%5."/>
      <w:lvlJc w:val="left"/>
      <w:pPr>
        <w:ind w:left="3600" w:hanging="360"/>
      </w:pPr>
    </w:lvl>
    <w:lvl w:ilvl="5" w:tplc="E7F8D88E" w:tentative="1">
      <w:start w:val="1"/>
      <w:numFmt w:val="lowerRoman"/>
      <w:lvlText w:val="%6."/>
      <w:lvlJc w:val="right"/>
      <w:pPr>
        <w:ind w:left="4320" w:hanging="180"/>
      </w:pPr>
    </w:lvl>
    <w:lvl w:ilvl="6" w:tplc="39A28C1E" w:tentative="1">
      <w:start w:val="1"/>
      <w:numFmt w:val="decimal"/>
      <w:lvlText w:val="%7."/>
      <w:lvlJc w:val="left"/>
      <w:pPr>
        <w:ind w:left="5040" w:hanging="360"/>
      </w:pPr>
    </w:lvl>
    <w:lvl w:ilvl="7" w:tplc="F8D49E5E" w:tentative="1">
      <w:start w:val="1"/>
      <w:numFmt w:val="lowerLetter"/>
      <w:lvlText w:val="%8."/>
      <w:lvlJc w:val="left"/>
      <w:pPr>
        <w:ind w:left="5760" w:hanging="360"/>
      </w:pPr>
    </w:lvl>
    <w:lvl w:ilvl="8" w:tplc="F59061A6" w:tentative="1">
      <w:start w:val="1"/>
      <w:numFmt w:val="lowerRoman"/>
      <w:lvlText w:val="%9."/>
      <w:lvlJc w:val="right"/>
      <w:pPr>
        <w:ind w:left="6480" w:hanging="180"/>
      </w:pPr>
    </w:lvl>
  </w:abstractNum>
  <w:abstractNum w:abstractNumId="19">
    <w:nsid w:val="68386C87"/>
    <w:multiLevelType w:val="multilevel"/>
    <w:tmpl w:val="33BAE20C"/>
    <w:lvl w:ilvl="0">
      <w:start w:val="1"/>
      <w:numFmt w:val="decimal"/>
      <w:pStyle w:val="Heading1"/>
      <w:lvlText w:val="%1"/>
      <w:lvlJc w:val="left"/>
      <w:pPr>
        <w:ind w:left="432" w:hanging="432"/>
      </w:pPr>
      <w:rPr>
        <w:rFonts w:hint="default"/>
        <w:b/>
        <w:i w:val="0"/>
        <w:sz w:val="24"/>
      </w:rPr>
    </w:lvl>
    <w:lvl w:ilvl="1">
      <w:start w:val="1"/>
      <w:numFmt w:val="decimal"/>
      <w:pStyle w:val="Heading2"/>
      <w:lvlText w:val="%1.%2"/>
      <w:lvlJc w:val="left"/>
      <w:pPr>
        <w:ind w:left="576" w:hanging="576"/>
      </w:pPr>
      <w:rPr>
        <w:rFonts w:hint="default"/>
        <w:b/>
        <w:i w:val="0"/>
        <w:sz w:val="24"/>
        <w:szCs w:val="24"/>
      </w:rPr>
    </w:lvl>
    <w:lvl w:ilvl="2">
      <w:start w:val="1"/>
      <w:numFmt w:val="decimal"/>
      <w:pStyle w:val="Heading3"/>
      <w:lvlText w:val="%1.%2.%3"/>
      <w:lvlJc w:val="left"/>
      <w:pPr>
        <w:ind w:left="0" w:firstLine="0"/>
      </w:pPr>
      <w:rPr>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1584" w:hanging="864"/>
      </w:pPr>
      <w:rPr>
        <w:rFonts w:hint="default"/>
        <w:sz w:val="21"/>
        <w:szCs w:val="21"/>
      </w:rPr>
    </w:lvl>
    <w:lvl w:ilvl="4">
      <w:start w:val="1"/>
      <w:numFmt w:val="decimal"/>
      <w:pStyle w:val="Heading5"/>
      <w:lvlText w:val="%1.%2.%3.%4.%5"/>
      <w:lvlJc w:val="left"/>
      <w:pPr>
        <w:ind w:left="1008" w:hanging="1008"/>
      </w:pPr>
      <w:rPr>
        <w:rFonts w:hint="default"/>
        <w:sz w:val="21"/>
        <w:szCs w:val="21"/>
      </w:rPr>
    </w:lvl>
    <w:lvl w:ilvl="5">
      <w:start w:val="1"/>
      <w:numFmt w:val="decimal"/>
      <w:pStyle w:val="Heading6"/>
      <w:lvlText w:val="%1.%2.%3.%4.%5.%6"/>
      <w:lvlJc w:val="left"/>
      <w:pPr>
        <w:ind w:left="1152" w:hanging="1152"/>
      </w:pPr>
      <w:rPr>
        <w:rFonts w:hint="default"/>
        <w:sz w:val="21"/>
        <w:szCs w:val="21"/>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nsid w:val="69291504"/>
    <w:multiLevelType w:val="multilevel"/>
    <w:tmpl w:val="D2FA6BDA"/>
    <w:lvl w:ilvl="0">
      <w:start w:val="1"/>
      <w:numFmt w:val="decimal"/>
      <w:pStyle w:val="ListDRDNumberedBoldEVM"/>
      <w:lvlText w:val="%1."/>
      <w:lvlJc w:val="left"/>
      <w:pPr>
        <w:ind w:left="360" w:hanging="360"/>
      </w:pPr>
      <w:rPr>
        <w:rFonts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48E46D2"/>
    <w:multiLevelType w:val="hybridMultilevel"/>
    <w:tmpl w:val="4F143A1A"/>
    <w:lvl w:ilvl="0" w:tplc="684EFF36">
      <w:start w:val="1"/>
      <w:numFmt w:val="decimal"/>
      <w:lvlText w:val="%1."/>
      <w:lvlJc w:val="left"/>
      <w:pPr>
        <w:tabs>
          <w:tab w:val="num" w:pos="720"/>
        </w:tabs>
        <w:ind w:left="720" w:hanging="360"/>
      </w:pPr>
    </w:lvl>
    <w:lvl w:ilvl="1" w:tplc="7D7C9478" w:tentative="1">
      <w:start w:val="1"/>
      <w:numFmt w:val="decimal"/>
      <w:lvlText w:val="%2."/>
      <w:lvlJc w:val="left"/>
      <w:pPr>
        <w:tabs>
          <w:tab w:val="num" w:pos="1440"/>
        </w:tabs>
        <w:ind w:left="1440" w:hanging="360"/>
      </w:pPr>
    </w:lvl>
    <w:lvl w:ilvl="2" w:tplc="65E8E828" w:tentative="1">
      <w:start w:val="1"/>
      <w:numFmt w:val="decimal"/>
      <w:lvlText w:val="%3."/>
      <w:lvlJc w:val="left"/>
      <w:pPr>
        <w:tabs>
          <w:tab w:val="num" w:pos="2160"/>
        </w:tabs>
        <w:ind w:left="2160" w:hanging="360"/>
      </w:pPr>
    </w:lvl>
    <w:lvl w:ilvl="3" w:tplc="0E644D86" w:tentative="1">
      <w:start w:val="1"/>
      <w:numFmt w:val="decimal"/>
      <w:lvlText w:val="%4."/>
      <w:lvlJc w:val="left"/>
      <w:pPr>
        <w:tabs>
          <w:tab w:val="num" w:pos="2880"/>
        </w:tabs>
        <w:ind w:left="2880" w:hanging="360"/>
      </w:pPr>
    </w:lvl>
    <w:lvl w:ilvl="4" w:tplc="68804E30" w:tentative="1">
      <w:start w:val="1"/>
      <w:numFmt w:val="decimal"/>
      <w:lvlText w:val="%5."/>
      <w:lvlJc w:val="left"/>
      <w:pPr>
        <w:tabs>
          <w:tab w:val="num" w:pos="3600"/>
        </w:tabs>
        <w:ind w:left="3600" w:hanging="360"/>
      </w:pPr>
    </w:lvl>
    <w:lvl w:ilvl="5" w:tplc="21984B80" w:tentative="1">
      <w:start w:val="1"/>
      <w:numFmt w:val="decimal"/>
      <w:lvlText w:val="%6."/>
      <w:lvlJc w:val="left"/>
      <w:pPr>
        <w:tabs>
          <w:tab w:val="num" w:pos="4320"/>
        </w:tabs>
        <w:ind w:left="4320" w:hanging="360"/>
      </w:pPr>
    </w:lvl>
    <w:lvl w:ilvl="6" w:tplc="BDA6428E" w:tentative="1">
      <w:start w:val="1"/>
      <w:numFmt w:val="decimal"/>
      <w:lvlText w:val="%7."/>
      <w:lvlJc w:val="left"/>
      <w:pPr>
        <w:tabs>
          <w:tab w:val="num" w:pos="5040"/>
        </w:tabs>
        <w:ind w:left="5040" w:hanging="360"/>
      </w:pPr>
    </w:lvl>
    <w:lvl w:ilvl="7" w:tplc="902C6D00" w:tentative="1">
      <w:start w:val="1"/>
      <w:numFmt w:val="decimal"/>
      <w:lvlText w:val="%8."/>
      <w:lvlJc w:val="left"/>
      <w:pPr>
        <w:tabs>
          <w:tab w:val="num" w:pos="5760"/>
        </w:tabs>
        <w:ind w:left="5760" w:hanging="360"/>
      </w:pPr>
    </w:lvl>
    <w:lvl w:ilvl="8" w:tplc="F11A20EE" w:tentative="1">
      <w:start w:val="1"/>
      <w:numFmt w:val="decimal"/>
      <w:lvlText w:val="%9."/>
      <w:lvlJc w:val="left"/>
      <w:pPr>
        <w:tabs>
          <w:tab w:val="num" w:pos="6480"/>
        </w:tabs>
        <w:ind w:left="6480" w:hanging="360"/>
      </w:pPr>
    </w:lvl>
  </w:abstractNum>
  <w:abstractNum w:abstractNumId="22">
    <w:nsid w:val="7A58576B"/>
    <w:multiLevelType w:val="hybridMultilevel"/>
    <w:tmpl w:val="4F5E493A"/>
    <w:lvl w:ilvl="0" w:tplc="04090019">
      <w:numFmt w:val="bullet"/>
      <w:lvlText w:val="•"/>
      <w:lvlJc w:val="left"/>
      <w:pPr>
        <w:ind w:left="1080" w:hanging="720"/>
      </w:pPr>
      <w:rPr>
        <w:rFonts w:ascii="Arial" w:eastAsia="Calibri" w:hAnsi="Arial" w:cs="Arial" w:hint="default"/>
      </w:rPr>
    </w:lvl>
    <w:lvl w:ilvl="1" w:tplc="A9F6ED50">
      <w:start w:val="1"/>
      <w:numFmt w:val="bullet"/>
      <w:pStyle w:val="Bullet2EVM"/>
      <w:lvlText w:val="◦"/>
      <w:lvlJc w:val="left"/>
      <w:pPr>
        <w:ind w:left="1800" w:hanging="720"/>
      </w:pPr>
      <w:rPr>
        <w:rFonts w:ascii="Times New Roman" w:hAnsi="Times New Roman" w:cs="Times New Roman"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nsid w:val="7C7D0E52"/>
    <w:multiLevelType w:val="hybridMultilevel"/>
    <w:tmpl w:val="3AF2ADA2"/>
    <w:lvl w:ilvl="0" w:tplc="ADB8EB6E">
      <w:start w:val="1"/>
      <w:numFmt w:val="decimal"/>
      <w:pStyle w:val="TableNumberedDS"/>
      <w:lvlText w:val="%1."/>
      <w:lvlJc w:val="left"/>
      <w:pPr>
        <w:ind w:left="720" w:hanging="360"/>
      </w:pPr>
    </w:lvl>
    <w:lvl w:ilvl="1" w:tplc="91165B30">
      <w:start w:val="1"/>
      <w:numFmt w:val="lowerLetter"/>
      <w:pStyle w:val="TableAlphaEVM"/>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12"/>
  </w:num>
  <w:num w:numId="12">
    <w:abstractNumId w:val="11"/>
  </w:num>
  <w:num w:numId="13">
    <w:abstractNumId w:val="18"/>
  </w:num>
  <w:num w:numId="14">
    <w:abstractNumId w:val="13"/>
  </w:num>
  <w:num w:numId="15">
    <w:abstractNumId w:val="23"/>
  </w:num>
  <w:num w:numId="16">
    <w:abstractNumId w:val="14"/>
  </w:num>
  <w:num w:numId="17">
    <w:abstractNumId w:val="11"/>
    <w:lvlOverride w:ilvl="0">
      <w:startOverride w:val="1"/>
    </w:lvlOverride>
  </w:num>
  <w:num w:numId="18">
    <w:abstractNumId w:val="19"/>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num>
  <w:num w:numId="3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0A"/>
    <w:rsid w:val="00005C7F"/>
    <w:rsid w:val="00007B36"/>
    <w:rsid w:val="000119D5"/>
    <w:rsid w:val="000171CC"/>
    <w:rsid w:val="00017D76"/>
    <w:rsid w:val="0003181C"/>
    <w:rsid w:val="000335A0"/>
    <w:rsid w:val="00034E59"/>
    <w:rsid w:val="000351E6"/>
    <w:rsid w:val="00046EB5"/>
    <w:rsid w:val="00064A4F"/>
    <w:rsid w:val="0007771D"/>
    <w:rsid w:val="000868B2"/>
    <w:rsid w:val="00087965"/>
    <w:rsid w:val="00095906"/>
    <w:rsid w:val="00096CA7"/>
    <w:rsid w:val="000A4452"/>
    <w:rsid w:val="000B42DA"/>
    <w:rsid w:val="000B4439"/>
    <w:rsid w:val="000D0104"/>
    <w:rsid w:val="000D0154"/>
    <w:rsid w:val="000D31E3"/>
    <w:rsid w:val="000D42EB"/>
    <w:rsid w:val="000D4ECC"/>
    <w:rsid w:val="000D55AF"/>
    <w:rsid w:val="000E05EA"/>
    <w:rsid w:val="000E1824"/>
    <w:rsid w:val="000E4401"/>
    <w:rsid w:val="000F2ED7"/>
    <w:rsid w:val="000F49D8"/>
    <w:rsid w:val="00100BEB"/>
    <w:rsid w:val="00103ACF"/>
    <w:rsid w:val="00106245"/>
    <w:rsid w:val="00113136"/>
    <w:rsid w:val="00117A1B"/>
    <w:rsid w:val="00123307"/>
    <w:rsid w:val="0012449E"/>
    <w:rsid w:val="00124863"/>
    <w:rsid w:val="00130468"/>
    <w:rsid w:val="00131680"/>
    <w:rsid w:val="00144008"/>
    <w:rsid w:val="001443D0"/>
    <w:rsid w:val="00152911"/>
    <w:rsid w:val="001578FE"/>
    <w:rsid w:val="001652D7"/>
    <w:rsid w:val="001673B5"/>
    <w:rsid w:val="00175106"/>
    <w:rsid w:val="0017634E"/>
    <w:rsid w:val="00182E58"/>
    <w:rsid w:val="00183FA4"/>
    <w:rsid w:val="001847B4"/>
    <w:rsid w:val="001A6AAB"/>
    <w:rsid w:val="001B1F8B"/>
    <w:rsid w:val="001C4420"/>
    <w:rsid w:val="001D12DB"/>
    <w:rsid w:val="001D3902"/>
    <w:rsid w:val="001D5A86"/>
    <w:rsid w:val="001D5BA0"/>
    <w:rsid w:val="001E0BFC"/>
    <w:rsid w:val="001F34D6"/>
    <w:rsid w:val="001F4D53"/>
    <w:rsid w:val="00204653"/>
    <w:rsid w:val="00206256"/>
    <w:rsid w:val="0021056A"/>
    <w:rsid w:val="00216A33"/>
    <w:rsid w:val="0022069C"/>
    <w:rsid w:val="00225197"/>
    <w:rsid w:val="00232223"/>
    <w:rsid w:val="00236AA3"/>
    <w:rsid w:val="002406F3"/>
    <w:rsid w:val="00252A01"/>
    <w:rsid w:val="00272A86"/>
    <w:rsid w:val="00274F34"/>
    <w:rsid w:val="0027530C"/>
    <w:rsid w:val="00275384"/>
    <w:rsid w:val="00277239"/>
    <w:rsid w:val="00292199"/>
    <w:rsid w:val="002934E1"/>
    <w:rsid w:val="00295A45"/>
    <w:rsid w:val="00296FE1"/>
    <w:rsid w:val="002A5AAA"/>
    <w:rsid w:val="002A7606"/>
    <w:rsid w:val="002A7D32"/>
    <w:rsid w:val="002B131F"/>
    <w:rsid w:val="002B220A"/>
    <w:rsid w:val="002C2EE9"/>
    <w:rsid w:val="002C4955"/>
    <w:rsid w:val="002E42D9"/>
    <w:rsid w:val="002F0FEF"/>
    <w:rsid w:val="002F35BF"/>
    <w:rsid w:val="002F40DE"/>
    <w:rsid w:val="00301ADE"/>
    <w:rsid w:val="00311635"/>
    <w:rsid w:val="00312D2F"/>
    <w:rsid w:val="003148F9"/>
    <w:rsid w:val="00327289"/>
    <w:rsid w:val="0034402F"/>
    <w:rsid w:val="00347705"/>
    <w:rsid w:val="00350E74"/>
    <w:rsid w:val="00356B45"/>
    <w:rsid w:val="0036146A"/>
    <w:rsid w:val="003649E7"/>
    <w:rsid w:val="00364CE5"/>
    <w:rsid w:val="00365CE3"/>
    <w:rsid w:val="00367EA2"/>
    <w:rsid w:val="0038080A"/>
    <w:rsid w:val="00381EA9"/>
    <w:rsid w:val="00391CE0"/>
    <w:rsid w:val="003A00C5"/>
    <w:rsid w:val="003A0F96"/>
    <w:rsid w:val="003A1D4F"/>
    <w:rsid w:val="003A5D3D"/>
    <w:rsid w:val="003D47D0"/>
    <w:rsid w:val="003F3F47"/>
    <w:rsid w:val="003F6AC0"/>
    <w:rsid w:val="00400E0C"/>
    <w:rsid w:val="00407265"/>
    <w:rsid w:val="0041543B"/>
    <w:rsid w:val="00431B15"/>
    <w:rsid w:val="004508D0"/>
    <w:rsid w:val="00452E3D"/>
    <w:rsid w:val="00454B58"/>
    <w:rsid w:val="00456E01"/>
    <w:rsid w:val="004622EE"/>
    <w:rsid w:val="00462863"/>
    <w:rsid w:val="00474A0D"/>
    <w:rsid w:val="00481905"/>
    <w:rsid w:val="004821EA"/>
    <w:rsid w:val="0048368B"/>
    <w:rsid w:val="0048662D"/>
    <w:rsid w:val="00487115"/>
    <w:rsid w:val="00491892"/>
    <w:rsid w:val="0049528A"/>
    <w:rsid w:val="00497012"/>
    <w:rsid w:val="004A761E"/>
    <w:rsid w:val="004B2632"/>
    <w:rsid w:val="004B64B1"/>
    <w:rsid w:val="004C1C34"/>
    <w:rsid w:val="004C5612"/>
    <w:rsid w:val="004D5587"/>
    <w:rsid w:val="004D6151"/>
    <w:rsid w:val="004E4925"/>
    <w:rsid w:val="004E5382"/>
    <w:rsid w:val="00500E31"/>
    <w:rsid w:val="00501DDC"/>
    <w:rsid w:val="00501F62"/>
    <w:rsid w:val="005035D4"/>
    <w:rsid w:val="00507723"/>
    <w:rsid w:val="005127ED"/>
    <w:rsid w:val="005134ED"/>
    <w:rsid w:val="00513C27"/>
    <w:rsid w:val="00514AD1"/>
    <w:rsid w:val="0053473C"/>
    <w:rsid w:val="00535D31"/>
    <w:rsid w:val="0054080A"/>
    <w:rsid w:val="00550081"/>
    <w:rsid w:val="005536D2"/>
    <w:rsid w:val="00561BCF"/>
    <w:rsid w:val="00566272"/>
    <w:rsid w:val="00570D01"/>
    <w:rsid w:val="00574ECF"/>
    <w:rsid w:val="005873D5"/>
    <w:rsid w:val="00590987"/>
    <w:rsid w:val="00596B5B"/>
    <w:rsid w:val="005B513D"/>
    <w:rsid w:val="005C182B"/>
    <w:rsid w:val="005C30A6"/>
    <w:rsid w:val="005C4209"/>
    <w:rsid w:val="005C4DEB"/>
    <w:rsid w:val="005C58CE"/>
    <w:rsid w:val="005C6A00"/>
    <w:rsid w:val="005C76AC"/>
    <w:rsid w:val="005D5F3C"/>
    <w:rsid w:val="005D6E0B"/>
    <w:rsid w:val="005E3D14"/>
    <w:rsid w:val="006030C8"/>
    <w:rsid w:val="006113C0"/>
    <w:rsid w:val="00614CAC"/>
    <w:rsid w:val="00614D36"/>
    <w:rsid w:val="00615A23"/>
    <w:rsid w:val="00616A16"/>
    <w:rsid w:val="00617963"/>
    <w:rsid w:val="00621C45"/>
    <w:rsid w:val="00623FFB"/>
    <w:rsid w:val="00637A0E"/>
    <w:rsid w:val="006461BC"/>
    <w:rsid w:val="00646E8D"/>
    <w:rsid w:val="00651A8D"/>
    <w:rsid w:val="006532A6"/>
    <w:rsid w:val="00656266"/>
    <w:rsid w:val="006564A4"/>
    <w:rsid w:val="00656807"/>
    <w:rsid w:val="00674A80"/>
    <w:rsid w:val="00674FE2"/>
    <w:rsid w:val="00677B93"/>
    <w:rsid w:val="00685EFA"/>
    <w:rsid w:val="00690608"/>
    <w:rsid w:val="00693BC6"/>
    <w:rsid w:val="006A57AF"/>
    <w:rsid w:val="006A5AA6"/>
    <w:rsid w:val="006B1225"/>
    <w:rsid w:val="006C147E"/>
    <w:rsid w:val="006C2788"/>
    <w:rsid w:val="006C4A04"/>
    <w:rsid w:val="006D1BFD"/>
    <w:rsid w:val="006D27DA"/>
    <w:rsid w:val="006D2C7E"/>
    <w:rsid w:val="006D61DB"/>
    <w:rsid w:val="006E636B"/>
    <w:rsid w:val="006E6983"/>
    <w:rsid w:val="006F06CB"/>
    <w:rsid w:val="006F1EE5"/>
    <w:rsid w:val="00710691"/>
    <w:rsid w:val="00713569"/>
    <w:rsid w:val="0073467F"/>
    <w:rsid w:val="007444D1"/>
    <w:rsid w:val="00745539"/>
    <w:rsid w:val="00760341"/>
    <w:rsid w:val="00762E56"/>
    <w:rsid w:val="00775247"/>
    <w:rsid w:val="00777E88"/>
    <w:rsid w:val="00790F91"/>
    <w:rsid w:val="00796BCC"/>
    <w:rsid w:val="007B2971"/>
    <w:rsid w:val="007C1FD5"/>
    <w:rsid w:val="007D01B2"/>
    <w:rsid w:val="007D4086"/>
    <w:rsid w:val="007D486F"/>
    <w:rsid w:val="007F37B5"/>
    <w:rsid w:val="007F49AC"/>
    <w:rsid w:val="00801B06"/>
    <w:rsid w:val="00805EAB"/>
    <w:rsid w:val="00824F41"/>
    <w:rsid w:val="00825021"/>
    <w:rsid w:val="008269E1"/>
    <w:rsid w:val="00826B8C"/>
    <w:rsid w:val="00827B0C"/>
    <w:rsid w:val="00833249"/>
    <w:rsid w:val="008355C8"/>
    <w:rsid w:val="0084044D"/>
    <w:rsid w:val="00842E35"/>
    <w:rsid w:val="00850140"/>
    <w:rsid w:val="008537AB"/>
    <w:rsid w:val="0085583A"/>
    <w:rsid w:val="00861AB2"/>
    <w:rsid w:val="008634DB"/>
    <w:rsid w:val="0086790C"/>
    <w:rsid w:val="00877216"/>
    <w:rsid w:val="0088117B"/>
    <w:rsid w:val="008829A6"/>
    <w:rsid w:val="00882B8C"/>
    <w:rsid w:val="00886C72"/>
    <w:rsid w:val="008A4CDC"/>
    <w:rsid w:val="008B16FF"/>
    <w:rsid w:val="008C20BE"/>
    <w:rsid w:val="008C75E8"/>
    <w:rsid w:val="008E0874"/>
    <w:rsid w:val="008E3094"/>
    <w:rsid w:val="009006DF"/>
    <w:rsid w:val="00906F51"/>
    <w:rsid w:val="00926E3F"/>
    <w:rsid w:val="009334BB"/>
    <w:rsid w:val="009339D6"/>
    <w:rsid w:val="009512C6"/>
    <w:rsid w:val="00972B39"/>
    <w:rsid w:val="00975498"/>
    <w:rsid w:val="00977AD9"/>
    <w:rsid w:val="0098086F"/>
    <w:rsid w:val="00984B2B"/>
    <w:rsid w:val="00991B7B"/>
    <w:rsid w:val="009B530A"/>
    <w:rsid w:val="009C06BA"/>
    <w:rsid w:val="009C20A6"/>
    <w:rsid w:val="009C2FD4"/>
    <w:rsid w:val="009C5955"/>
    <w:rsid w:val="009C70E8"/>
    <w:rsid w:val="009C765E"/>
    <w:rsid w:val="009D0CBC"/>
    <w:rsid w:val="009E4E4D"/>
    <w:rsid w:val="009F05DC"/>
    <w:rsid w:val="00A00D29"/>
    <w:rsid w:val="00A025A1"/>
    <w:rsid w:val="00A15ED4"/>
    <w:rsid w:val="00A306C3"/>
    <w:rsid w:val="00A31080"/>
    <w:rsid w:val="00A31B93"/>
    <w:rsid w:val="00A344C8"/>
    <w:rsid w:val="00A369B1"/>
    <w:rsid w:val="00A43EB8"/>
    <w:rsid w:val="00A4748E"/>
    <w:rsid w:val="00A5535B"/>
    <w:rsid w:val="00A56F84"/>
    <w:rsid w:val="00A57FB5"/>
    <w:rsid w:val="00A72601"/>
    <w:rsid w:val="00A75A22"/>
    <w:rsid w:val="00A760EF"/>
    <w:rsid w:val="00A86969"/>
    <w:rsid w:val="00A925FA"/>
    <w:rsid w:val="00A927D8"/>
    <w:rsid w:val="00A93191"/>
    <w:rsid w:val="00A95370"/>
    <w:rsid w:val="00AA0C9D"/>
    <w:rsid w:val="00AB3594"/>
    <w:rsid w:val="00AC63A4"/>
    <w:rsid w:val="00AD653E"/>
    <w:rsid w:val="00AE2BE2"/>
    <w:rsid w:val="00AE6D8E"/>
    <w:rsid w:val="00AF0C52"/>
    <w:rsid w:val="00AF5278"/>
    <w:rsid w:val="00AF5DB3"/>
    <w:rsid w:val="00AF7BEB"/>
    <w:rsid w:val="00B00F7B"/>
    <w:rsid w:val="00B03C4C"/>
    <w:rsid w:val="00B05959"/>
    <w:rsid w:val="00B06341"/>
    <w:rsid w:val="00B1492F"/>
    <w:rsid w:val="00B23207"/>
    <w:rsid w:val="00B24F20"/>
    <w:rsid w:val="00B316A5"/>
    <w:rsid w:val="00B4107A"/>
    <w:rsid w:val="00B453FC"/>
    <w:rsid w:val="00B46961"/>
    <w:rsid w:val="00B47D44"/>
    <w:rsid w:val="00B50646"/>
    <w:rsid w:val="00B54809"/>
    <w:rsid w:val="00B620AB"/>
    <w:rsid w:val="00B636A8"/>
    <w:rsid w:val="00B63766"/>
    <w:rsid w:val="00B67693"/>
    <w:rsid w:val="00B857AD"/>
    <w:rsid w:val="00B8587E"/>
    <w:rsid w:val="00B90B70"/>
    <w:rsid w:val="00B919D3"/>
    <w:rsid w:val="00B94EE5"/>
    <w:rsid w:val="00BA5C62"/>
    <w:rsid w:val="00BB0834"/>
    <w:rsid w:val="00BB0C56"/>
    <w:rsid w:val="00BC47D9"/>
    <w:rsid w:val="00BC6600"/>
    <w:rsid w:val="00BD473B"/>
    <w:rsid w:val="00BE060D"/>
    <w:rsid w:val="00BE7ACF"/>
    <w:rsid w:val="00BF02DD"/>
    <w:rsid w:val="00BF1EC2"/>
    <w:rsid w:val="00BF26F1"/>
    <w:rsid w:val="00C15603"/>
    <w:rsid w:val="00C17C0B"/>
    <w:rsid w:val="00C2119E"/>
    <w:rsid w:val="00C220F8"/>
    <w:rsid w:val="00C234F2"/>
    <w:rsid w:val="00C25A45"/>
    <w:rsid w:val="00C2694A"/>
    <w:rsid w:val="00C34C6A"/>
    <w:rsid w:val="00C37BC4"/>
    <w:rsid w:val="00C37DC6"/>
    <w:rsid w:val="00C61AB2"/>
    <w:rsid w:val="00C67509"/>
    <w:rsid w:val="00C71146"/>
    <w:rsid w:val="00C82F26"/>
    <w:rsid w:val="00C84145"/>
    <w:rsid w:val="00C8630D"/>
    <w:rsid w:val="00C86CC6"/>
    <w:rsid w:val="00C975F0"/>
    <w:rsid w:val="00CA3414"/>
    <w:rsid w:val="00CB4C1A"/>
    <w:rsid w:val="00CB4D5C"/>
    <w:rsid w:val="00CB5B9E"/>
    <w:rsid w:val="00CC6F93"/>
    <w:rsid w:val="00CD3E6B"/>
    <w:rsid w:val="00CD4666"/>
    <w:rsid w:val="00CE764C"/>
    <w:rsid w:val="00CF2B03"/>
    <w:rsid w:val="00CF3D50"/>
    <w:rsid w:val="00D01C9C"/>
    <w:rsid w:val="00D068B2"/>
    <w:rsid w:val="00D12A78"/>
    <w:rsid w:val="00D2144B"/>
    <w:rsid w:val="00D3726A"/>
    <w:rsid w:val="00D44698"/>
    <w:rsid w:val="00D45EEE"/>
    <w:rsid w:val="00D56A2D"/>
    <w:rsid w:val="00D56BD7"/>
    <w:rsid w:val="00D572B1"/>
    <w:rsid w:val="00D6637D"/>
    <w:rsid w:val="00D75884"/>
    <w:rsid w:val="00D804AA"/>
    <w:rsid w:val="00D80CBD"/>
    <w:rsid w:val="00D8405C"/>
    <w:rsid w:val="00D856F3"/>
    <w:rsid w:val="00D944A5"/>
    <w:rsid w:val="00DA01FE"/>
    <w:rsid w:val="00DA206B"/>
    <w:rsid w:val="00DA5717"/>
    <w:rsid w:val="00DA5DF9"/>
    <w:rsid w:val="00DB4141"/>
    <w:rsid w:val="00DB6CCC"/>
    <w:rsid w:val="00DC1111"/>
    <w:rsid w:val="00DC52C9"/>
    <w:rsid w:val="00DE054D"/>
    <w:rsid w:val="00DE0AE0"/>
    <w:rsid w:val="00DF2FD9"/>
    <w:rsid w:val="00E0267A"/>
    <w:rsid w:val="00E048E4"/>
    <w:rsid w:val="00E05F0C"/>
    <w:rsid w:val="00E077E6"/>
    <w:rsid w:val="00E1713E"/>
    <w:rsid w:val="00E215E1"/>
    <w:rsid w:val="00E26CA4"/>
    <w:rsid w:val="00E323B4"/>
    <w:rsid w:val="00E3521B"/>
    <w:rsid w:val="00E40ADE"/>
    <w:rsid w:val="00E418AD"/>
    <w:rsid w:val="00E52CE5"/>
    <w:rsid w:val="00E53D26"/>
    <w:rsid w:val="00E54FBE"/>
    <w:rsid w:val="00E6297A"/>
    <w:rsid w:val="00E641AB"/>
    <w:rsid w:val="00E92860"/>
    <w:rsid w:val="00E94E6D"/>
    <w:rsid w:val="00EA0C27"/>
    <w:rsid w:val="00EB1D7A"/>
    <w:rsid w:val="00EC2D01"/>
    <w:rsid w:val="00EC45B0"/>
    <w:rsid w:val="00ED3EFF"/>
    <w:rsid w:val="00EE2AD0"/>
    <w:rsid w:val="00EE580F"/>
    <w:rsid w:val="00EE63E7"/>
    <w:rsid w:val="00EF5D39"/>
    <w:rsid w:val="00F00C94"/>
    <w:rsid w:val="00F01DC2"/>
    <w:rsid w:val="00F20772"/>
    <w:rsid w:val="00F2303C"/>
    <w:rsid w:val="00F3718A"/>
    <w:rsid w:val="00F61438"/>
    <w:rsid w:val="00F74F3C"/>
    <w:rsid w:val="00F76604"/>
    <w:rsid w:val="00F822BD"/>
    <w:rsid w:val="00F85EDD"/>
    <w:rsid w:val="00F906DC"/>
    <w:rsid w:val="00F910B5"/>
    <w:rsid w:val="00F9177D"/>
    <w:rsid w:val="00F959A5"/>
    <w:rsid w:val="00FB254E"/>
    <w:rsid w:val="00FC0153"/>
    <w:rsid w:val="00FD203B"/>
    <w:rsid w:val="00FD3A63"/>
    <w:rsid w:val="00FD76A8"/>
    <w:rsid w:val="00FE08B8"/>
    <w:rsid w:val="00FE2104"/>
    <w:rsid w:val="00FF1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207"/>
    <w:pPr>
      <w:spacing w:after="120"/>
    </w:pPr>
    <w:rPr>
      <w:rFonts w:ascii="Arial" w:hAnsi="Arial"/>
      <w:sz w:val="22"/>
      <w:szCs w:val="22"/>
    </w:rPr>
  </w:style>
  <w:style w:type="paragraph" w:styleId="Heading1">
    <w:name w:val="heading 1"/>
    <w:next w:val="BodyEVM"/>
    <w:link w:val="Heading1Char"/>
    <w:qFormat/>
    <w:rsid w:val="00481905"/>
    <w:pPr>
      <w:keepNext/>
      <w:pageBreakBefore/>
      <w:numPr>
        <w:numId w:val="18"/>
      </w:numPr>
      <w:tabs>
        <w:tab w:val="left" w:pos="576"/>
      </w:tabs>
      <w:suppressAutoHyphens/>
      <w:spacing w:after="120"/>
      <w:jc w:val="center"/>
      <w:outlineLvl w:val="0"/>
    </w:pPr>
    <w:rPr>
      <w:rFonts w:ascii="Arial" w:eastAsia="Times New Roman" w:hAnsi="Arial" w:cs="Arial"/>
      <w:b/>
      <w:bCs/>
      <w:caps/>
      <w:kern w:val="32"/>
      <w:sz w:val="24"/>
      <w:szCs w:val="24"/>
    </w:rPr>
  </w:style>
  <w:style w:type="paragraph" w:styleId="Heading2">
    <w:name w:val="heading 2"/>
    <w:next w:val="BodyNoIndentEVM"/>
    <w:link w:val="Heading2Char"/>
    <w:unhideWhenUsed/>
    <w:qFormat/>
    <w:rsid w:val="00B23207"/>
    <w:pPr>
      <w:keepNext/>
      <w:numPr>
        <w:ilvl w:val="1"/>
        <w:numId w:val="18"/>
      </w:numPr>
      <w:tabs>
        <w:tab w:val="left" w:pos="660"/>
      </w:tabs>
      <w:suppressAutoHyphens/>
      <w:spacing w:before="120" w:after="120"/>
      <w:outlineLvl w:val="1"/>
    </w:pPr>
    <w:rPr>
      <w:rFonts w:ascii="Arial" w:eastAsia="Times New Roman" w:hAnsi="Arial" w:cs="Arial"/>
      <w:b/>
      <w:bCs/>
      <w:kern w:val="32"/>
      <w:sz w:val="24"/>
      <w:szCs w:val="24"/>
    </w:rPr>
  </w:style>
  <w:style w:type="paragraph" w:styleId="Heading3">
    <w:name w:val="heading 3"/>
    <w:next w:val="BodyEVM"/>
    <w:link w:val="Heading3Char"/>
    <w:unhideWhenUsed/>
    <w:qFormat/>
    <w:rsid w:val="00CF3D50"/>
    <w:pPr>
      <w:keepNext/>
      <w:numPr>
        <w:ilvl w:val="2"/>
        <w:numId w:val="18"/>
      </w:numPr>
      <w:tabs>
        <w:tab w:val="left" w:pos="864"/>
      </w:tabs>
      <w:suppressAutoHyphens/>
      <w:spacing w:before="120" w:after="120"/>
      <w:outlineLvl w:val="2"/>
    </w:pPr>
    <w:rPr>
      <w:rFonts w:ascii="Arial" w:eastAsia="Times New Roman" w:hAnsi="Arial" w:cs="Arial"/>
      <w:b/>
      <w:bCs/>
      <w:i/>
      <w:kern w:val="32"/>
      <w:sz w:val="24"/>
      <w:szCs w:val="22"/>
    </w:rPr>
  </w:style>
  <w:style w:type="paragraph" w:styleId="Heading4">
    <w:name w:val="heading 4"/>
    <w:next w:val="BodyEVM"/>
    <w:link w:val="Heading4Char"/>
    <w:unhideWhenUsed/>
    <w:qFormat/>
    <w:rsid w:val="00B23207"/>
    <w:pPr>
      <w:keepNext/>
      <w:numPr>
        <w:ilvl w:val="3"/>
        <w:numId w:val="18"/>
      </w:numPr>
      <w:tabs>
        <w:tab w:val="left" w:pos="990"/>
      </w:tabs>
      <w:suppressAutoHyphens/>
      <w:spacing w:before="120" w:after="120"/>
      <w:outlineLvl w:val="3"/>
    </w:pPr>
    <w:rPr>
      <w:rFonts w:ascii="Arial" w:eastAsia="Times New Roman" w:hAnsi="Arial" w:cs="Arial"/>
      <w:bCs/>
      <w:kern w:val="32"/>
      <w:sz w:val="22"/>
      <w:szCs w:val="22"/>
    </w:rPr>
  </w:style>
  <w:style w:type="paragraph" w:styleId="Heading5">
    <w:name w:val="heading 5"/>
    <w:next w:val="BodyEVM"/>
    <w:link w:val="Heading5Char"/>
    <w:unhideWhenUsed/>
    <w:qFormat/>
    <w:rsid w:val="00B23207"/>
    <w:pPr>
      <w:keepNext/>
      <w:numPr>
        <w:ilvl w:val="4"/>
        <w:numId w:val="18"/>
      </w:numPr>
      <w:tabs>
        <w:tab w:val="left" w:pos="1200"/>
      </w:tabs>
      <w:suppressAutoHyphens/>
      <w:spacing w:before="120" w:after="120"/>
      <w:outlineLvl w:val="4"/>
    </w:pPr>
    <w:rPr>
      <w:rFonts w:ascii="Arial" w:eastAsia="Times New Roman" w:hAnsi="Arial" w:cs="Arial"/>
      <w:bCs/>
      <w:i/>
      <w:kern w:val="32"/>
      <w:sz w:val="22"/>
      <w:szCs w:val="22"/>
    </w:rPr>
  </w:style>
  <w:style w:type="paragraph" w:styleId="Heading6">
    <w:name w:val="heading 6"/>
    <w:next w:val="BodyEVM"/>
    <w:link w:val="Heading6Char"/>
    <w:unhideWhenUsed/>
    <w:qFormat/>
    <w:rsid w:val="00B23207"/>
    <w:pPr>
      <w:keepNext/>
      <w:numPr>
        <w:ilvl w:val="5"/>
        <w:numId w:val="18"/>
      </w:numPr>
      <w:tabs>
        <w:tab w:val="left" w:pos="1380"/>
      </w:tabs>
      <w:suppressAutoHyphens/>
      <w:spacing w:before="80" w:after="80"/>
      <w:outlineLvl w:val="5"/>
    </w:pPr>
    <w:rPr>
      <w:rFonts w:ascii="Arial" w:eastAsia="Times New Roman" w:hAnsi="Arial" w:cs="Arial"/>
      <w:bCs/>
      <w:i/>
      <w:kern w:val="32"/>
      <w:sz w:val="22"/>
      <w:szCs w:val="22"/>
    </w:rPr>
  </w:style>
  <w:style w:type="paragraph" w:styleId="Heading7">
    <w:name w:val="heading 7"/>
    <w:next w:val="BodyEVM"/>
    <w:link w:val="Heading7Char"/>
    <w:unhideWhenUsed/>
    <w:qFormat/>
    <w:rsid w:val="00B23207"/>
    <w:pPr>
      <w:keepNext/>
      <w:numPr>
        <w:ilvl w:val="6"/>
        <w:numId w:val="18"/>
      </w:numPr>
      <w:tabs>
        <w:tab w:val="left" w:pos="1560"/>
      </w:tabs>
      <w:suppressAutoHyphens/>
      <w:spacing w:before="80" w:after="40" w:line="210" w:lineRule="exact"/>
      <w:outlineLvl w:val="6"/>
    </w:pPr>
    <w:rPr>
      <w:rFonts w:ascii="Arial" w:eastAsia="Times New Roman" w:hAnsi="Arial"/>
      <w:sz w:val="21"/>
      <w:szCs w:val="24"/>
    </w:rPr>
  </w:style>
  <w:style w:type="paragraph" w:styleId="Heading8">
    <w:name w:val="heading 8"/>
    <w:basedOn w:val="Normal"/>
    <w:next w:val="Normal"/>
    <w:link w:val="Heading8Char"/>
    <w:uiPriority w:val="9"/>
    <w:unhideWhenUsed/>
    <w:qFormat/>
    <w:rsid w:val="00B23207"/>
    <w:pPr>
      <w:numPr>
        <w:ilvl w:val="7"/>
        <w:numId w:val="18"/>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B23207"/>
    <w:pPr>
      <w:numPr>
        <w:ilvl w:val="8"/>
        <w:numId w:val="18"/>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207"/>
    <w:pPr>
      <w:tabs>
        <w:tab w:val="center" w:pos="4680"/>
        <w:tab w:val="right" w:pos="9360"/>
      </w:tabs>
      <w:spacing w:after="0"/>
    </w:pPr>
  </w:style>
  <w:style w:type="character" w:customStyle="1" w:styleId="HeaderChar">
    <w:name w:val="Header Char"/>
    <w:basedOn w:val="DefaultParagraphFont"/>
    <w:link w:val="Header"/>
    <w:uiPriority w:val="99"/>
    <w:rsid w:val="0038080A"/>
    <w:rPr>
      <w:rFonts w:ascii="Arial" w:hAnsi="Arial"/>
      <w:sz w:val="22"/>
      <w:szCs w:val="22"/>
    </w:rPr>
  </w:style>
  <w:style w:type="paragraph" w:styleId="Footer">
    <w:name w:val="footer"/>
    <w:basedOn w:val="Normal"/>
    <w:link w:val="FooterChar"/>
    <w:uiPriority w:val="99"/>
    <w:unhideWhenUsed/>
    <w:rsid w:val="00B23207"/>
    <w:pPr>
      <w:tabs>
        <w:tab w:val="center" w:pos="4680"/>
        <w:tab w:val="right" w:pos="9360"/>
      </w:tabs>
      <w:spacing w:after="0"/>
    </w:pPr>
  </w:style>
  <w:style w:type="character" w:customStyle="1" w:styleId="FooterChar">
    <w:name w:val="Footer Char"/>
    <w:basedOn w:val="DefaultParagraphFont"/>
    <w:link w:val="Footer"/>
    <w:uiPriority w:val="99"/>
    <w:rsid w:val="0038080A"/>
    <w:rPr>
      <w:rFonts w:ascii="Arial" w:hAnsi="Arial"/>
      <w:sz w:val="22"/>
      <w:szCs w:val="22"/>
    </w:rPr>
  </w:style>
  <w:style w:type="table" w:styleId="TableGrid">
    <w:name w:val="Table Grid"/>
    <w:basedOn w:val="TableNormal"/>
    <w:uiPriority w:val="59"/>
    <w:rsid w:val="00B23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mplateTitlePageEVM">
    <w:name w:val="Template Title Page_EVM"/>
    <w:qFormat/>
    <w:rsid w:val="00B23207"/>
    <w:pPr>
      <w:spacing w:before="120" w:after="120"/>
    </w:pPr>
    <w:rPr>
      <w:rFonts w:ascii="Arial" w:hAnsi="Arial" w:cs="Arial"/>
      <w:b/>
      <w:sz w:val="24"/>
      <w:szCs w:val="24"/>
    </w:rPr>
  </w:style>
  <w:style w:type="paragraph" w:customStyle="1" w:styleId="HeaderEVM">
    <w:name w:val="Header_EVM"/>
    <w:qFormat/>
    <w:rsid w:val="00B23207"/>
    <w:pPr>
      <w:pBdr>
        <w:bottom w:val="double" w:sz="4" w:space="1" w:color="auto"/>
      </w:pBdr>
      <w:tabs>
        <w:tab w:val="right" w:pos="9360"/>
      </w:tabs>
    </w:pPr>
    <w:rPr>
      <w:rFonts w:asciiTheme="minorHAnsi" w:hAnsiTheme="minorHAnsi"/>
      <w:b/>
      <w:sz w:val="24"/>
      <w:szCs w:val="24"/>
    </w:rPr>
  </w:style>
  <w:style w:type="paragraph" w:customStyle="1" w:styleId="BodyEVM">
    <w:name w:val="Body_EVM"/>
    <w:qFormat/>
    <w:rsid w:val="00B23207"/>
    <w:pPr>
      <w:tabs>
        <w:tab w:val="left" w:pos="360"/>
        <w:tab w:val="left" w:pos="4565"/>
      </w:tabs>
      <w:spacing w:after="120"/>
      <w:ind w:firstLine="360"/>
    </w:pPr>
    <w:rPr>
      <w:rFonts w:ascii="Times New Roman" w:hAnsi="Times New Roman"/>
      <w:sz w:val="24"/>
      <w:szCs w:val="22"/>
    </w:rPr>
  </w:style>
  <w:style w:type="character" w:customStyle="1" w:styleId="Heading1Char">
    <w:name w:val="Heading 1 Char"/>
    <w:link w:val="Heading1"/>
    <w:rsid w:val="00481905"/>
    <w:rPr>
      <w:rFonts w:ascii="Arial" w:eastAsia="Times New Roman" w:hAnsi="Arial" w:cs="Arial"/>
      <w:b/>
      <w:bCs/>
      <w:caps/>
      <w:kern w:val="32"/>
      <w:sz w:val="24"/>
      <w:szCs w:val="24"/>
    </w:rPr>
  </w:style>
  <w:style w:type="character" w:customStyle="1" w:styleId="Heading2Char">
    <w:name w:val="Heading 2 Char"/>
    <w:link w:val="Heading2"/>
    <w:rsid w:val="00BF02DD"/>
    <w:rPr>
      <w:rFonts w:ascii="Arial" w:eastAsia="Times New Roman" w:hAnsi="Arial" w:cs="Arial"/>
      <w:b/>
      <w:bCs/>
      <w:kern w:val="32"/>
      <w:sz w:val="24"/>
      <w:szCs w:val="24"/>
    </w:rPr>
  </w:style>
  <w:style w:type="paragraph" w:styleId="TOC1">
    <w:name w:val="toc 1"/>
    <w:next w:val="TOC2"/>
    <w:uiPriority w:val="39"/>
    <w:unhideWhenUsed/>
    <w:rsid w:val="00B23207"/>
    <w:pPr>
      <w:tabs>
        <w:tab w:val="left" w:pos="480"/>
        <w:tab w:val="right" w:leader="dot" w:pos="9360"/>
      </w:tabs>
      <w:suppressAutoHyphens/>
      <w:spacing w:before="120" w:line="240" w:lineRule="exact"/>
    </w:pPr>
    <w:rPr>
      <w:rFonts w:ascii="Arial Narrow" w:hAnsi="Arial Narrow"/>
      <w:noProof/>
      <w:sz w:val="24"/>
      <w:szCs w:val="24"/>
    </w:rPr>
  </w:style>
  <w:style w:type="paragraph" w:styleId="TOC2">
    <w:name w:val="toc 2"/>
    <w:uiPriority w:val="39"/>
    <w:unhideWhenUsed/>
    <w:rsid w:val="00B23207"/>
    <w:pPr>
      <w:tabs>
        <w:tab w:val="left" w:pos="1140"/>
        <w:tab w:val="right" w:leader="dot" w:pos="9360"/>
      </w:tabs>
      <w:suppressAutoHyphens/>
      <w:spacing w:before="40" w:after="40" w:line="240" w:lineRule="exact"/>
      <w:ind w:left="1140" w:hanging="660"/>
    </w:pPr>
    <w:rPr>
      <w:rFonts w:ascii="Arial Narrow" w:hAnsi="Arial Narrow"/>
      <w:noProof/>
      <w:sz w:val="24"/>
      <w:szCs w:val="24"/>
    </w:rPr>
  </w:style>
  <w:style w:type="character" w:styleId="Hyperlink">
    <w:name w:val="Hyperlink"/>
    <w:uiPriority w:val="99"/>
    <w:unhideWhenUsed/>
    <w:rsid w:val="00B23207"/>
    <w:rPr>
      <w:color w:val="0000FF"/>
      <w:u w:val="single"/>
    </w:rPr>
  </w:style>
  <w:style w:type="character" w:customStyle="1" w:styleId="Heading3Char">
    <w:name w:val="Heading 3 Char"/>
    <w:link w:val="Heading3"/>
    <w:rsid w:val="00CF3D50"/>
    <w:rPr>
      <w:rFonts w:ascii="Arial" w:eastAsia="Times New Roman" w:hAnsi="Arial" w:cs="Arial"/>
      <w:b/>
      <w:bCs/>
      <w:i/>
      <w:kern w:val="32"/>
      <w:sz w:val="24"/>
      <w:szCs w:val="22"/>
    </w:rPr>
  </w:style>
  <w:style w:type="character" w:customStyle="1" w:styleId="Heading4Char">
    <w:name w:val="Heading 4 Char"/>
    <w:link w:val="Heading4"/>
    <w:rsid w:val="00BF02DD"/>
    <w:rPr>
      <w:rFonts w:ascii="Arial" w:eastAsia="Times New Roman" w:hAnsi="Arial" w:cs="Arial"/>
      <w:bCs/>
      <w:kern w:val="32"/>
      <w:sz w:val="22"/>
      <w:szCs w:val="22"/>
    </w:rPr>
  </w:style>
  <w:style w:type="character" w:customStyle="1" w:styleId="Heading5Char">
    <w:name w:val="Heading 5 Char"/>
    <w:link w:val="Heading5"/>
    <w:rsid w:val="00BF02DD"/>
    <w:rPr>
      <w:rFonts w:ascii="Arial" w:eastAsia="Times New Roman" w:hAnsi="Arial" w:cs="Arial"/>
      <w:bCs/>
      <w:i/>
      <w:kern w:val="32"/>
      <w:sz w:val="22"/>
      <w:szCs w:val="22"/>
    </w:rPr>
  </w:style>
  <w:style w:type="character" w:customStyle="1" w:styleId="Heading6Char">
    <w:name w:val="Heading 6 Char"/>
    <w:link w:val="Heading6"/>
    <w:rsid w:val="00617963"/>
    <w:rPr>
      <w:rFonts w:ascii="Arial" w:eastAsia="Times New Roman" w:hAnsi="Arial" w:cs="Arial"/>
      <w:bCs/>
      <w:i/>
      <w:kern w:val="32"/>
      <w:sz w:val="22"/>
      <w:szCs w:val="22"/>
    </w:rPr>
  </w:style>
  <w:style w:type="paragraph" w:customStyle="1" w:styleId="BodyNoIndentEVM">
    <w:name w:val="Body_ No Indent_EVM"/>
    <w:qFormat/>
    <w:rsid w:val="00B23207"/>
    <w:pPr>
      <w:spacing w:before="120" w:after="120"/>
    </w:pPr>
    <w:rPr>
      <w:rFonts w:ascii="Times New Roman" w:hAnsi="Times New Roman"/>
      <w:sz w:val="24"/>
      <w:szCs w:val="22"/>
    </w:rPr>
  </w:style>
  <w:style w:type="paragraph" w:customStyle="1" w:styleId="Bullet1EVM">
    <w:name w:val="Bullet 1_EVM"/>
    <w:qFormat/>
    <w:rsid w:val="00745539"/>
    <w:pPr>
      <w:numPr>
        <w:ilvl w:val="1"/>
        <w:numId w:val="9"/>
      </w:numPr>
      <w:tabs>
        <w:tab w:val="left" w:pos="360"/>
      </w:tabs>
      <w:spacing w:before="40" w:after="40"/>
      <w:ind w:left="360" w:hanging="360"/>
    </w:pPr>
    <w:rPr>
      <w:rFonts w:ascii="Times New Roman" w:hAnsi="Times New Roman"/>
      <w:sz w:val="24"/>
      <w:szCs w:val="22"/>
    </w:rPr>
  </w:style>
  <w:style w:type="paragraph" w:customStyle="1" w:styleId="Bullet2EVM">
    <w:name w:val="Bullet 2_EVM"/>
    <w:qFormat/>
    <w:rsid w:val="00C71146"/>
    <w:pPr>
      <w:numPr>
        <w:ilvl w:val="1"/>
        <w:numId w:val="10"/>
      </w:numPr>
      <w:tabs>
        <w:tab w:val="left" w:pos="720"/>
      </w:tabs>
      <w:spacing w:before="40" w:after="40"/>
      <w:ind w:left="720" w:hanging="360"/>
    </w:pPr>
    <w:rPr>
      <w:rFonts w:ascii="Times New Roman" w:hAnsi="Times New Roman"/>
      <w:sz w:val="24"/>
      <w:szCs w:val="24"/>
    </w:rPr>
  </w:style>
  <w:style w:type="paragraph" w:customStyle="1" w:styleId="ListNumberedEVM">
    <w:name w:val="List Numbered_EVM"/>
    <w:qFormat/>
    <w:rsid w:val="00B23207"/>
    <w:pPr>
      <w:numPr>
        <w:numId w:val="13"/>
      </w:numPr>
      <w:tabs>
        <w:tab w:val="left" w:pos="360"/>
      </w:tabs>
      <w:spacing w:before="40" w:after="40"/>
    </w:pPr>
    <w:rPr>
      <w:rFonts w:ascii="Times New Roman" w:hAnsi="Times New Roman"/>
      <w:sz w:val="24"/>
      <w:szCs w:val="24"/>
    </w:rPr>
  </w:style>
  <w:style w:type="paragraph" w:customStyle="1" w:styleId="ListAlphaEVM">
    <w:name w:val="List Alpha_EVM"/>
    <w:qFormat/>
    <w:rsid w:val="00B23207"/>
    <w:pPr>
      <w:numPr>
        <w:numId w:val="12"/>
      </w:numPr>
      <w:tabs>
        <w:tab w:val="left" w:pos="720"/>
      </w:tabs>
      <w:spacing w:before="40" w:after="40" w:line="240" w:lineRule="exact"/>
    </w:pPr>
    <w:rPr>
      <w:rFonts w:ascii="Times New Roman" w:hAnsi="Times New Roman"/>
      <w:sz w:val="24"/>
      <w:szCs w:val="24"/>
    </w:rPr>
  </w:style>
  <w:style w:type="paragraph" w:customStyle="1" w:styleId="TableCaptionEVM">
    <w:name w:val="Table Caption_EVM"/>
    <w:qFormat/>
    <w:rsid w:val="00B23207"/>
    <w:pPr>
      <w:spacing w:before="40" w:after="40" w:line="220" w:lineRule="exact"/>
    </w:pPr>
    <w:rPr>
      <w:rFonts w:ascii="Arial Narrow" w:hAnsi="Arial Narrow"/>
      <w:b/>
      <w:sz w:val="24"/>
      <w:szCs w:val="24"/>
    </w:rPr>
  </w:style>
  <w:style w:type="paragraph" w:customStyle="1" w:styleId="FigureCaptionEVM">
    <w:name w:val="Figure Caption_EVM"/>
    <w:qFormat/>
    <w:rsid w:val="0036146A"/>
    <w:pPr>
      <w:framePr w:wrap="around" w:hAnchor="margin" w:xAlign="center" w:yAlign="top"/>
      <w:suppressAutoHyphens/>
      <w:spacing w:after="120"/>
      <w:suppressOverlap/>
    </w:pPr>
    <w:rPr>
      <w:rFonts w:ascii="Arial Narrow" w:hAnsi="Arial Narrow"/>
      <w:b/>
      <w:sz w:val="24"/>
      <w:szCs w:val="24"/>
    </w:rPr>
  </w:style>
  <w:style w:type="paragraph" w:customStyle="1" w:styleId="FooterDisclaimerDS">
    <w:name w:val="Footer Disclaimer_DS"/>
    <w:qFormat/>
    <w:rsid w:val="00B23207"/>
    <w:pPr>
      <w:jc w:val="center"/>
    </w:pPr>
    <w:rPr>
      <w:rFonts w:ascii="Arial" w:hAnsi="Arial" w:cs="Arial"/>
      <w:sz w:val="16"/>
      <w:szCs w:val="16"/>
    </w:rPr>
  </w:style>
  <w:style w:type="paragraph" w:customStyle="1" w:styleId="PageNumberEVM">
    <w:name w:val="Page Number_EVM"/>
    <w:qFormat/>
    <w:rsid w:val="00B23207"/>
    <w:pPr>
      <w:pBdr>
        <w:top w:val="double" w:sz="4" w:space="1" w:color="auto"/>
      </w:pBdr>
      <w:jc w:val="center"/>
    </w:pPr>
    <w:rPr>
      <w:rFonts w:ascii="Arial" w:hAnsi="Arial" w:cs="Arial"/>
      <w:sz w:val="22"/>
      <w:szCs w:val="22"/>
    </w:rPr>
  </w:style>
  <w:style w:type="paragraph" w:customStyle="1" w:styleId="HeadingUnnumberedEVM">
    <w:name w:val="Heading Unnumbered_EVM"/>
    <w:basedOn w:val="IntroductionHeading-firstlevel"/>
    <w:qFormat/>
    <w:rsid w:val="00B23207"/>
    <w:pPr>
      <w:keepNext/>
      <w:jc w:val="left"/>
    </w:pPr>
  </w:style>
  <w:style w:type="paragraph" w:customStyle="1" w:styleId="TableHeadingEVM">
    <w:name w:val="Table Heading_EVM"/>
    <w:qFormat/>
    <w:rsid w:val="00B23207"/>
    <w:pPr>
      <w:spacing w:before="40" w:after="40"/>
      <w:jc w:val="center"/>
    </w:pPr>
    <w:rPr>
      <w:rFonts w:ascii="Arial Narrow" w:hAnsi="Arial Narrow"/>
      <w:b/>
      <w:sz w:val="22"/>
      <w:szCs w:val="22"/>
    </w:rPr>
  </w:style>
  <w:style w:type="paragraph" w:customStyle="1" w:styleId="TableTextEVM">
    <w:name w:val="Table Text_EVM"/>
    <w:qFormat/>
    <w:rsid w:val="00B23207"/>
    <w:pPr>
      <w:spacing w:before="60" w:after="80"/>
    </w:pPr>
    <w:rPr>
      <w:rFonts w:ascii="Arial" w:hAnsi="Arial" w:cs="Arial"/>
      <w:iCs/>
      <w:sz w:val="22"/>
      <w:szCs w:val="22"/>
    </w:rPr>
  </w:style>
  <w:style w:type="paragraph" w:customStyle="1" w:styleId="TableNumberedDS">
    <w:name w:val="Table Numbered_DS"/>
    <w:qFormat/>
    <w:rsid w:val="00B23207"/>
    <w:pPr>
      <w:numPr>
        <w:numId w:val="15"/>
      </w:numPr>
      <w:tabs>
        <w:tab w:val="left" w:pos="179"/>
      </w:tabs>
      <w:spacing w:before="60" w:after="80"/>
    </w:pPr>
    <w:rPr>
      <w:rFonts w:ascii="Times New Roman" w:hAnsi="Times New Roman"/>
      <w:sz w:val="24"/>
      <w:szCs w:val="24"/>
    </w:rPr>
  </w:style>
  <w:style w:type="paragraph" w:customStyle="1" w:styleId="TableAlphaEVM">
    <w:name w:val="Table Alpha_EVM"/>
    <w:qFormat/>
    <w:rsid w:val="00B23207"/>
    <w:pPr>
      <w:numPr>
        <w:ilvl w:val="1"/>
        <w:numId w:val="15"/>
      </w:numPr>
      <w:tabs>
        <w:tab w:val="left" w:pos="359"/>
      </w:tabs>
      <w:suppressAutoHyphens/>
      <w:spacing w:before="60" w:after="80"/>
    </w:pPr>
    <w:rPr>
      <w:rFonts w:ascii="Times New Roman" w:hAnsi="Times New Roman"/>
      <w:sz w:val="24"/>
      <w:szCs w:val="24"/>
    </w:rPr>
  </w:style>
  <w:style w:type="paragraph" w:customStyle="1" w:styleId="TableBullet1EVM">
    <w:name w:val="Table Bullet 1_EVM"/>
    <w:qFormat/>
    <w:rsid w:val="00BF02DD"/>
    <w:pPr>
      <w:tabs>
        <w:tab w:val="left" w:pos="180"/>
      </w:tabs>
      <w:spacing w:before="60" w:after="80"/>
    </w:pPr>
    <w:rPr>
      <w:rFonts w:ascii="Times New Roman" w:hAnsi="Times New Roman"/>
      <w:sz w:val="24"/>
      <w:szCs w:val="24"/>
    </w:rPr>
  </w:style>
  <w:style w:type="paragraph" w:customStyle="1" w:styleId="TableBullet2EVM">
    <w:name w:val="Table Bullet 2_EVM"/>
    <w:qFormat/>
    <w:rsid w:val="00B23207"/>
    <w:pPr>
      <w:numPr>
        <w:ilvl w:val="1"/>
        <w:numId w:val="14"/>
      </w:numPr>
      <w:tabs>
        <w:tab w:val="left" w:pos="360"/>
      </w:tabs>
      <w:spacing w:before="60" w:after="80"/>
    </w:pPr>
    <w:rPr>
      <w:rFonts w:ascii="Times New Roman" w:hAnsi="Times New Roman"/>
      <w:sz w:val="24"/>
      <w:szCs w:val="24"/>
    </w:rPr>
  </w:style>
  <w:style w:type="paragraph" w:customStyle="1" w:styleId="TableFootnoteEVM">
    <w:name w:val="Table Footnote_EVM"/>
    <w:qFormat/>
    <w:rsid w:val="00B23207"/>
    <w:pPr>
      <w:suppressAutoHyphens/>
      <w:spacing w:before="40" w:line="180" w:lineRule="exact"/>
    </w:pPr>
    <w:rPr>
      <w:rFonts w:ascii="Arial Narrow" w:hAnsi="Arial Narrow"/>
      <w:i/>
      <w:sz w:val="18"/>
      <w:szCs w:val="16"/>
    </w:rPr>
  </w:style>
  <w:style w:type="paragraph" w:customStyle="1" w:styleId="FigureEVM">
    <w:name w:val="Figure_EVM"/>
    <w:qFormat/>
    <w:rsid w:val="00B23207"/>
    <w:pPr>
      <w:keepNext/>
      <w:spacing w:after="40"/>
    </w:pPr>
    <w:rPr>
      <w:rFonts w:ascii="Arial Narrow" w:hAnsi="Arial Narrow"/>
      <w:sz w:val="22"/>
      <w:szCs w:val="22"/>
    </w:rPr>
  </w:style>
  <w:style w:type="paragraph" w:styleId="TOC3">
    <w:name w:val="toc 3"/>
    <w:uiPriority w:val="39"/>
    <w:unhideWhenUsed/>
    <w:rsid w:val="00B23207"/>
    <w:pPr>
      <w:tabs>
        <w:tab w:val="left" w:pos="1980"/>
        <w:tab w:val="right" w:leader="dot" w:pos="9360"/>
      </w:tabs>
      <w:suppressAutoHyphens/>
      <w:spacing w:before="40" w:after="40" w:line="240" w:lineRule="exact"/>
      <w:ind w:left="1980" w:hanging="840"/>
    </w:pPr>
    <w:rPr>
      <w:rFonts w:ascii="Arial Narrow" w:hAnsi="Arial Narrow"/>
      <w:noProof/>
      <w:sz w:val="24"/>
      <w:szCs w:val="24"/>
    </w:rPr>
  </w:style>
  <w:style w:type="character" w:customStyle="1" w:styleId="Heading7Char">
    <w:name w:val="Heading 7 Char"/>
    <w:link w:val="Heading7"/>
    <w:rsid w:val="00431B15"/>
    <w:rPr>
      <w:rFonts w:ascii="Arial" w:eastAsia="Times New Roman" w:hAnsi="Arial"/>
      <w:sz w:val="21"/>
      <w:szCs w:val="24"/>
    </w:rPr>
  </w:style>
  <w:style w:type="character" w:customStyle="1" w:styleId="Heading8Char">
    <w:name w:val="Heading 8 Char"/>
    <w:link w:val="Heading8"/>
    <w:uiPriority w:val="9"/>
    <w:rsid w:val="00431B15"/>
    <w:rPr>
      <w:rFonts w:eastAsia="Times New Roman"/>
      <w:i/>
      <w:iCs/>
      <w:sz w:val="24"/>
      <w:szCs w:val="24"/>
    </w:rPr>
  </w:style>
  <w:style w:type="character" w:customStyle="1" w:styleId="Heading9Char">
    <w:name w:val="Heading 9 Char"/>
    <w:link w:val="Heading9"/>
    <w:uiPriority w:val="9"/>
    <w:semiHidden/>
    <w:rsid w:val="00BF02DD"/>
    <w:rPr>
      <w:rFonts w:ascii="Cambria" w:eastAsia="Times New Roman" w:hAnsi="Cambria"/>
      <w:sz w:val="22"/>
      <w:szCs w:val="22"/>
    </w:rPr>
  </w:style>
  <w:style w:type="paragraph" w:customStyle="1" w:styleId="Bullet3EVM">
    <w:name w:val="Bullet 3_EVM"/>
    <w:basedOn w:val="Bullet2EVM"/>
    <w:qFormat/>
    <w:rsid w:val="00B23207"/>
    <w:pPr>
      <w:numPr>
        <w:ilvl w:val="0"/>
        <w:numId w:val="11"/>
      </w:numPr>
      <w:tabs>
        <w:tab w:val="clear" w:pos="720"/>
        <w:tab w:val="left" w:pos="1080"/>
      </w:tabs>
    </w:pPr>
  </w:style>
  <w:style w:type="paragraph" w:customStyle="1" w:styleId="HeadingIntroductionfirstlevel">
    <w:name w:val="Heading_Introduction_first level"/>
    <w:basedOn w:val="BodyNoIndentEVM"/>
    <w:qFormat/>
    <w:rsid w:val="0012449E"/>
    <w:pPr>
      <w:jc w:val="center"/>
    </w:pPr>
    <w:rPr>
      <w:rFonts w:ascii="Arial" w:hAnsi="Arial" w:cs="Arial"/>
      <w:b/>
    </w:rPr>
  </w:style>
  <w:style w:type="paragraph" w:customStyle="1" w:styleId="StylejplpubnoBoldBefore0ptAfter85pt">
    <w:name w:val="Style jpl pub no. + Bold Before:  0 pt After:  85 pt"/>
    <w:basedOn w:val="Normal"/>
    <w:rsid w:val="00B23207"/>
    <w:pPr>
      <w:spacing w:after="1700"/>
    </w:pPr>
    <w:rPr>
      <w:rFonts w:ascii="Times New Roman" w:eastAsia="Times New Roman" w:hAnsi="Times New Roman"/>
      <w:b/>
      <w:bCs/>
      <w:sz w:val="28"/>
      <w:szCs w:val="20"/>
    </w:rPr>
  </w:style>
  <w:style w:type="paragraph" w:customStyle="1" w:styleId="1stlinetitle">
    <w:name w:val="1st line title"/>
    <w:basedOn w:val="Normal"/>
    <w:rsid w:val="00B23207"/>
    <w:pPr>
      <w:spacing w:before="200" w:after="0"/>
    </w:pPr>
    <w:rPr>
      <w:rFonts w:ascii="Times New Roman" w:eastAsia="Times New Roman" w:hAnsi="Times New Roman"/>
      <w:b/>
      <w:sz w:val="48"/>
      <w:szCs w:val="20"/>
    </w:rPr>
  </w:style>
  <w:style w:type="paragraph" w:customStyle="1" w:styleId="CoverDate">
    <w:name w:val="Cover Date"/>
    <w:basedOn w:val="Normal"/>
    <w:rsid w:val="00B23207"/>
    <w:pPr>
      <w:spacing w:after="0"/>
    </w:pPr>
    <w:rPr>
      <w:rFonts w:ascii="Times New Roman Bold" w:eastAsia="Times New Roman" w:hAnsi="Times New Roman Bold"/>
      <w:b/>
      <w:sz w:val="28"/>
      <w:szCs w:val="20"/>
    </w:rPr>
  </w:style>
  <w:style w:type="paragraph" w:customStyle="1" w:styleId="PreparedFor">
    <w:name w:val="Prepared For"/>
    <w:basedOn w:val="Normal"/>
    <w:rsid w:val="00B23207"/>
    <w:pPr>
      <w:spacing w:after="160"/>
    </w:pPr>
    <w:rPr>
      <w:rFonts w:ascii="Times New Roman" w:eastAsia="Times New Roman" w:hAnsi="Times New Roman"/>
      <w:sz w:val="20"/>
      <w:szCs w:val="20"/>
    </w:rPr>
  </w:style>
  <w:style w:type="paragraph" w:customStyle="1" w:styleId="HeadingDRDEVM">
    <w:name w:val="Heading_DRD_EVM"/>
    <w:basedOn w:val="HeadingIntroductionfirstlevel"/>
    <w:qFormat/>
    <w:rsid w:val="00FE2104"/>
    <w:rPr>
      <w:rFonts w:ascii="Times New Roman" w:hAnsi="Times New Roman"/>
    </w:rPr>
  </w:style>
  <w:style w:type="paragraph" w:customStyle="1" w:styleId="ListDRD1stlevel-a">
    <w:name w:val="List DRD 1st level - (a)"/>
    <w:basedOn w:val="BodyNoIndentEVM"/>
    <w:qFormat/>
    <w:rsid w:val="00535D31"/>
    <w:pPr>
      <w:numPr>
        <w:numId w:val="4"/>
      </w:numPr>
    </w:pPr>
  </w:style>
  <w:style w:type="paragraph" w:customStyle="1" w:styleId="ListDRD2ndlevel-1">
    <w:name w:val="List DRD 2nd level - (1)"/>
    <w:basedOn w:val="BodyNoIndentEVM"/>
    <w:qFormat/>
    <w:rsid w:val="008E3094"/>
    <w:pPr>
      <w:numPr>
        <w:ilvl w:val="1"/>
        <w:numId w:val="4"/>
      </w:numPr>
    </w:pPr>
  </w:style>
  <w:style w:type="paragraph" w:customStyle="1" w:styleId="ListDRD3rdleveli">
    <w:name w:val="List DRD 3rd level (i)"/>
    <w:basedOn w:val="BodyNoIndentEVM"/>
    <w:qFormat/>
    <w:rsid w:val="002C2EE9"/>
    <w:pPr>
      <w:numPr>
        <w:ilvl w:val="2"/>
        <w:numId w:val="4"/>
      </w:numPr>
    </w:pPr>
  </w:style>
  <w:style w:type="paragraph" w:customStyle="1" w:styleId="ListDRDNumberedBoldEVM">
    <w:name w:val="List DRD Numbered Bold_EVM"/>
    <w:basedOn w:val="ListNumberedEVM"/>
    <w:qFormat/>
    <w:rsid w:val="00216A33"/>
    <w:pPr>
      <w:numPr>
        <w:numId w:val="7"/>
      </w:numPr>
    </w:pPr>
    <w:rPr>
      <w:b/>
    </w:rPr>
  </w:style>
  <w:style w:type="paragraph" w:styleId="BalloonText">
    <w:name w:val="Balloon Text"/>
    <w:basedOn w:val="Normal"/>
    <w:link w:val="BalloonTextChar"/>
    <w:uiPriority w:val="99"/>
    <w:semiHidden/>
    <w:unhideWhenUsed/>
    <w:rsid w:val="00B232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6B"/>
    <w:rPr>
      <w:rFonts w:ascii="Tahoma" w:hAnsi="Tahoma" w:cs="Tahoma"/>
      <w:sz w:val="16"/>
      <w:szCs w:val="16"/>
    </w:rPr>
  </w:style>
  <w:style w:type="paragraph" w:customStyle="1" w:styleId="BodyNoIndentNoLeadingEVM">
    <w:name w:val="Body_No Indent_No Leading_EVM"/>
    <w:basedOn w:val="BodyNoIndentEVM"/>
    <w:qFormat/>
    <w:rsid w:val="00B23207"/>
    <w:pPr>
      <w:spacing w:before="0" w:after="0"/>
    </w:pPr>
  </w:style>
  <w:style w:type="paragraph" w:customStyle="1" w:styleId="Bullet1BodyIndentunderbulletEVM">
    <w:name w:val="Bullet 1 Body_Indent under bullet_EVM"/>
    <w:next w:val="Bullet2EVM"/>
    <w:qFormat/>
    <w:rsid w:val="00B23207"/>
    <w:pPr>
      <w:ind w:left="360"/>
    </w:pPr>
    <w:rPr>
      <w:rFonts w:ascii="Times New Roman" w:hAnsi="Times New Roman"/>
      <w:sz w:val="24"/>
      <w:szCs w:val="22"/>
    </w:rPr>
  </w:style>
  <w:style w:type="character" w:styleId="CommentReference">
    <w:name w:val="annotation reference"/>
    <w:basedOn w:val="DefaultParagraphFont"/>
    <w:uiPriority w:val="99"/>
    <w:semiHidden/>
    <w:unhideWhenUsed/>
    <w:rsid w:val="00B23207"/>
    <w:rPr>
      <w:sz w:val="16"/>
      <w:szCs w:val="16"/>
    </w:rPr>
  </w:style>
  <w:style w:type="paragraph" w:styleId="CommentText">
    <w:name w:val="annotation text"/>
    <w:basedOn w:val="Normal"/>
    <w:link w:val="CommentTextChar"/>
    <w:uiPriority w:val="99"/>
    <w:semiHidden/>
    <w:unhideWhenUsed/>
    <w:rsid w:val="00B23207"/>
    <w:rPr>
      <w:sz w:val="20"/>
      <w:szCs w:val="20"/>
    </w:rPr>
  </w:style>
  <w:style w:type="character" w:customStyle="1" w:styleId="CommentTextChar">
    <w:name w:val="Comment Text Char"/>
    <w:basedOn w:val="DefaultParagraphFont"/>
    <w:link w:val="CommentText"/>
    <w:uiPriority w:val="99"/>
    <w:semiHidden/>
    <w:rsid w:val="00B23207"/>
    <w:rPr>
      <w:rFonts w:ascii="Arial" w:hAnsi="Arial"/>
    </w:rPr>
  </w:style>
  <w:style w:type="paragraph" w:styleId="CommentSubject">
    <w:name w:val="annotation subject"/>
    <w:basedOn w:val="CommentText"/>
    <w:next w:val="CommentText"/>
    <w:link w:val="CommentSubjectChar"/>
    <w:uiPriority w:val="99"/>
    <w:semiHidden/>
    <w:unhideWhenUsed/>
    <w:rsid w:val="00B23207"/>
    <w:rPr>
      <w:b/>
      <w:bCs/>
    </w:rPr>
  </w:style>
  <w:style w:type="character" w:customStyle="1" w:styleId="CommentSubjectChar">
    <w:name w:val="Comment Subject Char"/>
    <w:basedOn w:val="CommentTextChar"/>
    <w:link w:val="CommentSubject"/>
    <w:uiPriority w:val="99"/>
    <w:semiHidden/>
    <w:rsid w:val="00B23207"/>
    <w:rPr>
      <w:rFonts w:ascii="Arial" w:hAnsi="Arial"/>
      <w:b/>
      <w:bCs/>
    </w:rPr>
  </w:style>
  <w:style w:type="paragraph" w:customStyle="1" w:styleId="EquationtextEVM">
    <w:name w:val="Equation text_EVM"/>
    <w:qFormat/>
    <w:rsid w:val="00B23207"/>
    <w:pPr>
      <w:spacing w:before="120" w:after="120"/>
      <w:ind w:left="2160"/>
    </w:pPr>
    <w:rPr>
      <w:rFonts w:ascii="Times New Roman" w:hAnsi="Times New Roman"/>
      <w:sz w:val="24"/>
      <w:szCs w:val="22"/>
    </w:rPr>
  </w:style>
  <w:style w:type="character" w:styleId="FollowedHyperlink">
    <w:name w:val="FollowedHyperlink"/>
    <w:basedOn w:val="DefaultParagraphFont"/>
    <w:uiPriority w:val="99"/>
    <w:semiHidden/>
    <w:unhideWhenUsed/>
    <w:rsid w:val="00B23207"/>
    <w:rPr>
      <w:color w:val="800080" w:themeColor="followedHyperlink"/>
      <w:u w:val="single"/>
    </w:rPr>
  </w:style>
  <w:style w:type="character" w:styleId="FootnoteReference">
    <w:name w:val="footnote reference"/>
    <w:basedOn w:val="DefaultParagraphFont"/>
    <w:uiPriority w:val="99"/>
    <w:semiHidden/>
    <w:unhideWhenUsed/>
    <w:rsid w:val="00B23207"/>
    <w:rPr>
      <w:vertAlign w:val="superscript"/>
    </w:rPr>
  </w:style>
  <w:style w:type="paragraph" w:styleId="FootnoteText">
    <w:name w:val="footnote text"/>
    <w:basedOn w:val="Normal"/>
    <w:link w:val="FootnoteTextChar"/>
    <w:uiPriority w:val="99"/>
    <w:semiHidden/>
    <w:unhideWhenUsed/>
    <w:rsid w:val="00B23207"/>
    <w:pPr>
      <w:spacing w:after="0"/>
    </w:pPr>
    <w:rPr>
      <w:sz w:val="20"/>
      <w:szCs w:val="20"/>
    </w:rPr>
  </w:style>
  <w:style w:type="character" w:customStyle="1" w:styleId="FootnoteTextChar">
    <w:name w:val="Footnote Text Char"/>
    <w:basedOn w:val="DefaultParagraphFont"/>
    <w:link w:val="FootnoteText"/>
    <w:uiPriority w:val="99"/>
    <w:semiHidden/>
    <w:rsid w:val="00B23207"/>
    <w:rPr>
      <w:rFonts w:ascii="Arial" w:hAnsi="Arial"/>
    </w:rPr>
  </w:style>
  <w:style w:type="paragraph" w:customStyle="1" w:styleId="IntroductionHeading-firstlevel">
    <w:name w:val="Introduction Heading - first level"/>
    <w:basedOn w:val="BodyNoIndentEVM"/>
    <w:qFormat/>
    <w:rsid w:val="00B23207"/>
    <w:pPr>
      <w:jc w:val="center"/>
    </w:pPr>
    <w:rPr>
      <w:rFonts w:ascii="Arial" w:hAnsi="Arial" w:cs="Arial"/>
      <w:b/>
    </w:rPr>
  </w:style>
  <w:style w:type="paragraph" w:customStyle="1" w:styleId="HeadingUnnumbered-2EVM">
    <w:name w:val="Heading Unnumbered-2_EVM"/>
    <w:next w:val="BodyNoIndentEVM"/>
    <w:qFormat/>
    <w:rsid w:val="00B23207"/>
    <w:pPr>
      <w:keepNext/>
      <w:spacing w:before="120" w:after="80"/>
    </w:pPr>
    <w:rPr>
      <w:rFonts w:ascii="Arial" w:hAnsi="Arial" w:cs="Arial"/>
      <w:i/>
      <w:sz w:val="24"/>
      <w:szCs w:val="22"/>
    </w:rPr>
  </w:style>
  <w:style w:type="paragraph" w:customStyle="1" w:styleId="HeadingUnnumbered-CenteredEVM">
    <w:name w:val="Heading Unnumbered-Centered_EVM"/>
    <w:basedOn w:val="HeadingUnnumberedEVM"/>
    <w:qFormat/>
    <w:rsid w:val="00B23207"/>
    <w:pPr>
      <w:jc w:val="center"/>
    </w:pPr>
  </w:style>
  <w:style w:type="paragraph" w:styleId="ListParagraph">
    <w:name w:val="List Paragraph"/>
    <w:basedOn w:val="Normal"/>
    <w:uiPriority w:val="34"/>
    <w:qFormat/>
    <w:rsid w:val="00B23207"/>
    <w:pPr>
      <w:ind w:left="720"/>
      <w:contextualSpacing/>
    </w:pPr>
  </w:style>
  <w:style w:type="paragraph" w:customStyle="1" w:styleId="ListUnnumberedIndentEVM">
    <w:name w:val="List_Unnumbered_Indent_EVM"/>
    <w:basedOn w:val="BodyNoIndentEVM"/>
    <w:qFormat/>
    <w:rsid w:val="00B23207"/>
    <w:pPr>
      <w:tabs>
        <w:tab w:val="left" w:pos="1800"/>
      </w:tabs>
      <w:ind w:left="1440"/>
    </w:pPr>
  </w:style>
  <w:style w:type="paragraph" w:customStyle="1" w:styleId="ListUnnumberedIndent2EVM">
    <w:name w:val="List_Unnumbered_Indent2_EVM"/>
    <w:basedOn w:val="ListUnnumberedIndentEVM"/>
    <w:qFormat/>
    <w:rsid w:val="00B23207"/>
    <w:pPr>
      <w:ind w:left="2340" w:hanging="540"/>
    </w:pPr>
  </w:style>
  <w:style w:type="paragraph" w:customStyle="1" w:styleId="NoteEVM">
    <w:name w:val="Note_EVM"/>
    <w:qFormat/>
    <w:rsid w:val="00B23207"/>
    <w:rPr>
      <w:rFonts w:ascii="Arial Narrow" w:hAnsi="Arial Narrow"/>
      <w:i/>
      <w:sz w:val="24"/>
      <w:szCs w:val="24"/>
    </w:rPr>
  </w:style>
  <w:style w:type="character" w:styleId="PlaceholderText">
    <w:name w:val="Placeholder Text"/>
    <w:basedOn w:val="DefaultParagraphFont"/>
    <w:uiPriority w:val="99"/>
    <w:semiHidden/>
    <w:rsid w:val="00B23207"/>
    <w:rPr>
      <w:color w:val="808080"/>
    </w:rPr>
  </w:style>
  <w:style w:type="paragraph" w:customStyle="1" w:styleId="TableBullet-1EVM">
    <w:name w:val="Table Bullet-1_EVM"/>
    <w:basedOn w:val="TableTextEVM"/>
    <w:qFormat/>
    <w:rsid w:val="00B23207"/>
    <w:pPr>
      <w:numPr>
        <w:numId w:val="14"/>
      </w:numPr>
    </w:pPr>
  </w:style>
  <w:style w:type="paragraph" w:customStyle="1" w:styleId="TableHeaders">
    <w:name w:val="Table Headers"/>
    <w:basedOn w:val="Normal"/>
    <w:qFormat/>
    <w:rsid w:val="00B23207"/>
    <w:pPr>
      <w:spacing w:before="40" w:after="40"/>
      <w:jc w:val="center"/>
    </w:pPr>
    <w:rPr>
      <w:rFonts w:eastAsiaTheme="minorHAnsi" w:cstheme="minorBidi"/>
      <w:b/>
    </w:rPr>
  </w:style>
  <w:style w:type="paragraph" w:customStyle="1" w:styleId="TableHeadingEVMleft">
    <w:name w:val="Table Heading_EVM left"/>
    <w:basedOn w:val="TableHeadingEVM"/>
    <w:qFormat/>
    <w:rsid w:val="00B23207"/>
    <w:pPr>
      <w:keepNext/>
      <w:jc w:val="left"/>
    </w:pPr>
  </w:style>
  <w:style w:type="paragraph" w:customStyle="1" w:styleId="TableText">
    <w:name w:val="Table Text"/>
    <w:basedOn w:val="Normal"/>
    <w:qFormat/>
    <w:rsid w:val="00B23207"/>
    <w:pPr>
      <w:spacing w:before="20" w:after="20"/>
    </w:pPr>
    <w:rPr>
      <w:rFonts w:eastAsiaTheme="minorHAnsi" w:cstheme="minorBidi"/>
    </w:rPr>
  </w:style>
  <w:style w:type="paragraph" w:customStyle="1" w:styleId="TableTextCenteredEVM">
    <w:name w:val="Table Text_Centered_EVM"/>
    <w:basedOn w:val="TableTextEVM"/>
    <w:qFormat/>
    <w:rsid w:val="00B23207"/>
    <w:pPr>
      <w:jc w:val="center"/>
    </w:pPr>
  </w:style>
  <w:style w:type="paragraph" w:styleId="TOC4">
    <w:name w:val="toc 4"/>
    <w:basedOn w:val="Normal"/>
    <w:next w:val="Normal"/>
    <w:autoRedefine/>
    <w:uiPriority w:val="39"/>
    <w:unhideWhenUsed/>
    <w:rsid w:val="00B23207"/>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207"/>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207"/>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207"/>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207"/>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207"/>
    <w:pPr>
      <w:spacing w:after="100" w:line="276" w:lineRule="auto"/>
      <w:ind w:left="1760"/>
    </w:pPr>
    <w:rPr>
      <w:rFonts w:asciiTheme="minorHAnsi" w:eastAsiaTheme="minorEastAsia" w:hAnsiTheme="minorHAnsi" w:cstheme="minorBidi"/>
    </w:rPr>
  </w:style>
  <w:style w:type="paragraph" w:styleId="Revision">
    <w:name w:val="Revision"/>
    <w:hidden/>
    <w:uiPriority w:val="99"/>
    <w:semiHidden/>
    <w:rsid w:val="00C220F8"/>
    <w:rPr>
      <w:rFonts w:ascii="Arial" w:hAnsi="Arial"/>
      <w:sz w:val="22"/>
      <w:szCs w:val="22"/>
    </w:rPr>
  </w:style>
  <w:style w:type="paragraph" w:customStyle="1" w:styleId="TableHeadingLeftEVM">
    <w:name w:val="Table Heading Left_EVM"/>
    <w:basedOn w:val="TableHeadingEVM"/>
    <w:qFormat/>
    <w:rsid w:val="00A75A22"/>
    <w:pPr>
      <w:jc w:val="left"/>
    </w:pPr>
  </w:style>
  <w:style w:type="paragraph" w:customStyle="1" w:styleId="FigurecaptionAppendixEVM">
    <w:name w:val="Figure caption_Appendix_EVM"/>
    <w:qFormat/>
    <w:rsid w:val="006C147E"/>
    <w:pPr>
      <w:jc w:val="center"/>
    </w:pPr>
    <w:rPr>
      <w:rFonts w:ascii="Arial Narrow" w:hAnsi="Arial Narrow"/>
      <w:b/>
      <w:sz w:val="24"/>
      <w:szCs w:val="24"/>
    </w:rPr>
  </w:style>
  <w:style w:type="paragraph" w:styleId="Bibliography">
    <w:name w:val="Bibliography"/>
    <w:basedOn w:val="Normal"/>
    <w:next w:val="Normal"/>
    <w:uiPriority w:val="37"/>
    <w:semiHidden/>
    <w:unhideWhenUsed/>
    <w:rsid w:val="00005C7F"/>
  </w:style>
  <w:style w:type="paragraph" w:styleId="BlockText">
    <w:name w:val="Block Text"/>
    <w:basedOn w:val="Normal"/>
    <w:uiPriority w:val="99"/>
    <w:semiHidden/>
    <w:unhideWhenUsed/>
    <w:rsid w:val="00005C7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005C7F"/>
  </w:style>
  <w:style w:type="character" w:customStyle="1" w:styleId="BodyTextChar">
    <w:name w:val="Body Text Char"/>
    <w:basedOn w:val="DefaultParagraphFont"/>
    <w:link w:val="BodyText"/>
    <w:uiPriority w:val="99"/>
    <w:semiHidden/>
    <w:rsid w:val="00005C7F"/>
    <w:rPr>
      <w:rFonts w:ascii="Arial" w:hAnsi="Arial"/>
      <w:sz w:val="22"/>
      <w:szCs w:val="22"/>
    </w:rPr>
  </w:style>
  <w:style w:type="paragraph" w:styleId="BodyText2">
    <w:name w:val="Body Text 2"/>
    <w:basedOn w:val="Normal"/>
    <w:link w:val="BodyText2Char"/>
    <w:uiPriority w:val="99"/>
    <w:semiHidden/>
    <w:unhideWhenUsed/>
    <w:rsid w:val="00005C7F"/>
    <w:pPr>
      <w:spacing w:line="480" w:lineRule="auto"/>
    </w:pPr>
  </w:style>
  <w:style w:type="character" w:customStyle="1" w:styleId="BodyText2Char">
    <w:name w:val="Body Text 2 Char"/>
    <w:basedOn w:val="DefaultParagraphFont"/>
    <w:link w:val="BodyText2"/>
    <w:uiPriority w:val="99"/>
    <w:semiHidden/>
    <w:rsid w:val="00005C7F"/>
    <w:rPr>
      <w:rFonts w:ascii="Arial" w:hAnsi="Arial"/>
      <w:sz w:val="22"/>
      <w:szCs w:val="22"/>
    </w:rPr>
  </w:style>
  <w:style w:type="paragraph" w:styleId="BodyText3">
    <w:name w:val="Body Text 3"/>
    <w:basedOn w:val="Normal"/>
    <w:link w:val="BodyText3Char"/>
    <w:uiPriority w:val="99"/>
    <w:semiHidden/>
    <w:unhideWhenUsed/>
    <w:rsid w:val="00005C7F"/>
    <w:rPr>
      <w:sz w:val="16"/>
      <w:szCs w:val="16"/>
    </w:rPr>
  </w:style>
  <w:style w:type="character" w:customStyle="1" w:styleId="BodyText3Char">
    <w:name w:val="Body Text 3 Char"/>
    <w:basedOn w:val="DefaultParagraphFont"/>
    <w:link w:val="BodyText3"/>
    <w:uiPriority w:val="99"/>
    <w:semiHidden/>
    <w:rsid w:val="00005C7F"/>
    <w:rPr>
      <w:rFonts w:ascii="Arial" w:hAnsi="Arial"/>
      <w:sz w:val="16"/>
      <w:szCs w:val="16"/>
    </w:rPr>
  </w:style>
  <w:style w:type="paragraph" w:styleId="BodyTextFirstIndent">
    <w:name w:val="Body Text First Indent"/>
    <w:basedOn w:val="BodyText"/>
    <w:link w:val="BodyTextFirstIndentChar"/>
    <w:uiPriority w:val="99"/>
    <w:semiHidden/>
    <w:unhideWhenUsed/>
    <w:rsid w:val="00005C7F"/>
    <w:pPr>
      <w:ind w:firstLine="360"/>
    </w:pPr>
  </w:style>
  <w:style w:type="character" w:customStyle="1" w:styleId="BodyTextFirstIndentChar">
    <w:name w:val="Body Text First Indent Char"/>
    <w:basedOn w:val="BodyTextChar"/>
    <w:link w:val="BodyTextFirstIndent"/>
    <w:uiPriority w:val="99"/>
    <w:semiHidden/>
    <w:rsid w:val="00005C7F"/>
    <w:rPr>
      <w:rFonts w:ascii="Arial" w:hAnsi="Arial"/>
      <w:sz w:val="22"/>
      <w:szCs w:val="22"/>
    </w:rPr>
  </w:style>
  <w:style w:type="paragraph" w:styleId="BodyTextIndent">
    <w:name w:val="Body Text Indent"/>
    <w:basedOn w:val="Normal"/>
    <w:link w:val="BodyTextIndentChar"/>
    <w:uiPriority w:val="99"/>
    <w:semiHidden/>
    <w:unhideWhenUsed/>
    <w:rsid w:val="00005C7F"/>
    <w:pPr>
      <w:ind w:left="360"/>
    </w:pPr>
  </w:style>
  <w:style w:type="character" w:customStyle="1" w:styleId="BodyTextIndentChar">
    <w:name w:val="Body Text Indent Char"/>
    <w:basedOn w:val="DefaultParagraphFont"/>
    <w:link w:val="BodyTextIndent"/>
    <w:uiPriority w:val="99"/>
    <w:semiHidden/>
    <w:rsid w:val="00005C7F"/>
    <w:rPr>
      <w:rFonts w:ascii="Arial" w:hAnsi="Arial"/>
      <w:sz w:val="22"/>
      <w:szCs w:val="22"/>
    </w:rPr>
  </w:style>
  <w:style w:type="paragraph" w:styleId="BodyTextFirstIndent2">
    <w:name w:val="Body Text First Indent 2"/>
    <w:basedOn w:val="BodyTextIndent"/>
    <w:link w:val="BodyTextFirstIndent2Char"/>
    <w:uiPriority w:val="99"/>
    <w:semiHidden/>
    <w:unhideWhenUsed/>
    <w:rsid w:val="00005C7F"/>
    <w:pPr>
      <w:ind w:firstLine="360"/>
    </w:pPr>
  </w:style>
  <w:style w:type="character" w:customStyle="1" w:styleId="BodyTextFirstIndent2Char">
    <w:name w:val="Body Text First Indent 2 Char"/>
    <w:basedOn w:val="BodyTextIndentChar"/>
    <w:link w:val="BodyTextFirstIndent2"/>
    <w:uiPriority w:val="99"/>
    <w:semiHidden/>
    <w:rsid w:val="00005C7F"/>
    <w:rPr>
      <w:rFonts w:ascii="Arial" w:hAnsi="Arial"/>
      <w:sz w:val="22"/>
      <w:szCs w:val="22"/>
    </w:rPr>
  </w:style>
  <w:style w:type="paragraph" w:styleId="BodyTextIndent2">
    <w:name w:val="Body Text Indent 2"/>
    <w:basedOn w:val="Normal"/>
    <w:link w:val="BodyTextIndent2Char"/>
    <w:uiPriority w:val="99"/>
    <w:semiHidden/>
    <w:unhideWhenUsed/>
    <w:rsid w:val="00005C7F"/>
    <w:pPr>
      <w:spacing w:line="480" w:lineRule="auto"/>
      <w:ind w:left="360"/>
    </w:pPr>
  </w:style>
  <w:style w:type="character" w:customStyle="1" w:styleId="BodyTextIndent2Char">
    <w:name w:val="Body Text Indent 2 Char"/>
    <w:basedOn w:val="DefaultParagraphFont"/>
    <w:link w:val="BodyTextIndent2"/>
    <w:uiPriority w:val="99"/>
    <w:semiHidden/>
    <w:rsid w:val="00005C7F"/>
    <w:rPr>
      <w:rFonts w:ascii="Arial" w:hAnsi="Arial"/>
      <w:sz w:val="22"/>
      <w:szCs w:val="22"/>
    </w:rPr>
  </w:style>
  <w:style w:type="paragraph" w:styleId="BodyTextIndent3">
    <w:name w:val="Body Text Indent 3"/>
    <w:basedOn w:val="Normal"/>
    <w:link w:val="BodyTextIndent3Char"/>
    <w:uiPriority w:val="99"/>
    <w:semiHidden/>
    <w:unhideWhenUsed/>
    <w:rsid w:val="00005C7F"/>
    <w:pPr>
      <w:ind w:left="360"/>
    </w:pPr>
    <w:rPr>
      <w:sz w:val="16"/>
      <w:szCs w:val="16"/>
    </w:rPr>
  </w:style>
  <w:style w:type="character" w:customStyle="1" w:styleId="BodyTextIndent3Char">
    <w:name w:val="Body Text Indent 3 Char"/>
    <w:basedOn w:val="DefaultParagraphFont"/>
    <w:link w:val="BodyTextIndent3"/>
    <w:uiPriority w:val="99"/>
    <w:semiHidden/>
    <w:rsid w:val="00005C7F"/>
    <w:rPr>
      <w:rFonts w:ascii="Arial" w:hAnsi="Arial"/>
      <w:sz w:val="16"/>
      <w:szCs w:val="16"/>
    </w:rPr>
  </w:style>
  <w:style w:type="paragraph" w:styleId="Caption">
    <w:name w:val="caption"/>
    <w:basedOn w:val="Normal"/>
    <w:next w:val="Normal"/>
    <w:uiPriority w:val="35"/>
    <w:semiHidden/>
    <w:unhideWhenUsed/>
    <w:qFormat/>
    <w:rsid w:val="00005C7F"/>
    <w:pPr>
      <w:spacing w:after="200"/>
    </w:pPr>
    <w:rPr>
      <w:b/>
      <w:bCs/>
      <w:color w:val="4F81BD" w:themeColor="accent1"/>
      <w:sz w:val="18"/>
      <w:szCs w:val="18"/>
    </w:rPr>
  </w:style>
  <w:style w:type="paragraph" w:styleId="Closing">
    <w:name w:val="Closing"/>
    <w:basedOn w:val="Normal"/>
    <w:link w:val="ClosingChar"/>
    <w:uiPriority w:val="99"/>
    <w:semiHidden/>
    <w:unhideWhenUsed/>
    <w:rsid w:val="00005C7F"/>
    <w:pPr>
      <w:spacing w:after="0"/>
      <w:ind w:left="4320"/>
    </w:pPr>
  </w:style>
  <w:style w:type="character" w:customStyle="1" w:styleId="ClosingChar">
    <w:name w:val="Closing Char"/>
    <w:basedOn w:val="DefaultParagraphFont"/>
    <w:link w:val="Closing"/>
    <w:uiPriority w:val="99"/>
    <w:semiHidden/>
    <w:rsid w:val="00005C7F"/>
    <w:rPr>
      <w:rFonts w:ascii="Arial" w:hAnsi="Arial"/>
      <w:sz w:val="22"/>
      <w:szCs w:val="22"/>
    </w:rPr>
  </w:style>
  <w:style w:type="paragraph" w:styleId="Date">
    <w:name w:val="Date"/>
    <w:basedOn w:val="Normal"/>
    <w:next w:val="Normal"/>
    <w:link w:val="DateChar"/>
    <w:uiPriority w:val="99"/>
    <w:semiHidden/>
    <w:unhideWhenUsed/>
    <w:rsid w:val="00005C7F"/>
  </w:style>
  <w:style w:type="character" w:customStyle="1" w:styleId="DateChar">
    <w:name w:val="Date Char"/>
    <w:basedOn w:val="DefaultParagraphFont"/>
    <w:link w:val="Date"/>
    <w:uiPriority w:val="99"/>
    <w:semiHidden/>
    <w:rsid w:val="00005C7F"/>
    <w:rPr>
      <w:rFonts w:ascii="Arial" w:hAnsi="Arial"/>
      <w:sz w:val="22"/>
      <w:szCs w:val="22"/>
    </w:rPr>
  </w:style>
  <w:style w:type="paragraph" w:styleId="DocumentMap">
    <w:name w:val="Document Map"/>
    <w:basedOn w:val="Normal"/>
    <w:link w:val="DocumentMapChar"/>
    <w:uiPriority w:val="99"/>
    <w:semiHidden/>
    <w:unhideWhenUsed/>
    <w:rsid w:val="00005C7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05C7F"/>
    <w:rPr>
      <w:rFonts w:ascii="Tahoma" w:hAnsi="Tahoma" w:cs="Tahoma"/>
      <w:sz w:val="16"/>
      <w:szCs w:val="16"/>
    </w:rPr>
  </w:style>
  <w:style w:type="paragraph" w:styleId="E-mailSignature">
    <w:name w:val="E-mail Signature"/>
    <w:basedOn w:val="Normal"/>
    <w:link w:val="E-mailSignatureChar"/>
    <w:uiPriority w:val="99"/>
    <w:semiHidden/>
    <w:unhideWhenUsed/>
    <w:rsid w:val="00005C7F"/>
    <w:pPr>
      <w:spacing w:after="0"/>
    </w:pPr>
  </w:style>
  <w:style w:type="character" w:customStyle="1" w:styleId="E-mailSignatureChar">
    <w:name w:val="E-mail Signature Char"/>
    <w:basedOn w:val="DefaultParagraphFont"/>
    <w:link w:val="E-mailSignature"/>
    <w:uiPriority w:val="99"/>
    <w:semiHidden/>
    <w:rsid w:val="00005C7F"/>
    <w:rPr>
      <w:rFonts w:ascii="Arial" w:hAnsi="Arial"/>
      <w:sz w:val="22"/>
      <w:szCs w:val="22"/>
    </w:rPr>
  </w:style>
  <w:style w:type="paragraph" w:styleId="EndnoteText">
    <w:name w:val="endnote text"/>
    <w:basedOn w:val="Normal"/>
    <w:link w:val="EndnoteTextChar"/>
    <w:uiPriority w:val="99"/>
    <w:semiHidden/>
    <w:unhideWhenUsed/>
    <w:rsid w:val="00005C7F"/>
    <w:pPr>
      <w:spacing w:after="0"/>
    </w:pPr>
    <w:rPr>
      <w:sz w:val="20"/>
      <w:szCs w:val="20"/>
    </w:rPr>
  </w:style>
  <w:style w:type="character" w:customStyle="1" w:styleId="EndnoteTextChar">
    <w:name w:val="Endnote Text Char"/>
    <w:basedOn w:val="DefaultParagraphFont"/>
    <w:link w:val="EndnoteText"/>
    <w:uiPriority w:val="99"/>
    <w:semiHidden/>
    <w:rsid w:val="00005C7F"/>
    <w:rPr>
      <w:rFonts w:ascii="Arial" w:hAnsi="Arial"/>
    </w:rPr>
  </w:style>
  <w:style w:type="paragraph" w:styleId="EnvelopeAddress">
    <w:name w:val="envelope address"/>
    <w:basedOn w:val="Normal"/>
    <w:uiPriority w:val="99"/>
    <w:semiHidden/>
    <w:unhideWhenUsed/>
    <w:rsid w:val="00005C7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05C7F"/>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05C7F"/>
    <w:pPr>
      <w:spacing w:after="0"/>
    </w:pPr>
    <w:rPr>
      <w:i/>
      <w:iCs/>
    </w:rPr>
  </w:style>
  <w:style w:type="character" w:customStyle="1" w:styleId="HTMLAddressChar">
    <w:name w:val="HTML Address Char"/>
    <w:basedOn w:val="DefaultParagraphFont"/>
    <w:link w:val="HTMLAddress"/>
    <w:uiPriority w:val="99"/>
    <w:semiHidden/>
    <w:rsid w:val="00005C7F"/>
    <w:rPr>
      <w:rFonts w:ascii="Arial" w:hAnsi="Arial"/>
      <w:i/>
      <w:iCs/>
      <w:sz w:val="22"/>
      <w:szCs w:val="22"/>
    </w:rPr>
  </w:style>
  <w:style w:type="paragraph" w:styleId="HTMLPreformatted">
    <w:name w:val="HTML Preformatted"/>
    <w:basedOn w:val="Normal"/>
    <w:link w:val="HTMLPreformattedChar"/>
    <w:uiPriority w:val="99"/>
    <w:semiHidden/>
    <w:unhideWhenUsed/>
    <w:rsid w:val="00005C7F"/>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5C7F"/>
    <w:rPr>
      <w:rFonts w:ascii="Consolas" w:hAnsi="Consolas"/>
    </w:rPr>
  </w:style>
  <w:style w:type="paragraph" w:styleId="Index1">
    <w:name w:val="index 1"/>
    <w:basedOn w:val="Normal"/>
    <w:next w:val="Normal"/>
    <w:autoRedefine/>
    <w:uiPriority w:val="99"/>
    <w:semiHidden/>
    <w:unhideWhenUsed/>
    <w:rsid w:val="00005C7F"/>
    <w:pPr>
      <w:spacing w:after="0"/>
      <w:ind w:left="220" w:hanging="220"/>
    </w:pPr>
  </w:style>
  <w:style w:type="paragraph" w:styleId="Index2">
    <w:name w:val="index 2"/>
    <w:basedOn w:val="Normal"/>
    <w:next w:val="Normal"/>
    <w:autoRedefine/>
    <w:uiPriority w:val="99"/>
    <w:semiHidden/>
    <w:unhideWhenUsed/>
    <w:rsid w:val="00005C7F"/>
    <w:pPr>
      <w:spacing w:after="0"/>
      <w:ind w:left="440" w:hanging="220"/>
    </w:pPr>
  </w:style>
  <w:style w:type="paragraph" w:styleId="Index3">
    <w:name w:val="index 3"/>
    <w:basedOn w:val="Normal"/>
    <w:next w:val="Normal"/>
    <w:autoRedefine/>
    <w:uiPriority w:val="99"/>
    <w:semiHidden/>
    <w:unhideWhenUsed/>
    <w:rsid w:val="00005C7F"/>
    <w:pPr>
      <w:spacing w:after="0"/>
      <w:ind w:left="660" w:hanging="220"/>
    </w:pPr>
  </w:style>
  <w:style w:type="paragraph" w:styleId="Index4">
    <w:name w:val="index 4"/>
    <w:basedOn w:val="Normal"/>
    <w:next w:val="Normal"/>
    <w:autoRedefine/>
    <w:uiPriority w:val="99"/>
    <w:semiHidden/>
    <w:unhideWhenUsed/>
    <w:rsid w:val="00005C7F"/>
    <w:pPr>
      <w:spacing w:after="0"/>
      <w:ind w:left="880" w:hanging="220"/>
    </w:pPr>
  </w:style>
  <w:style w:type="paragraph" w:styleId="Index5">
    <w:name w:val="index 5"/>
    <w:basedOn w:val="Normal"/>
    <w:next w:val="Normal"/>
    <w:autoRedefine/>
    <w:uiPriority w:val="99"/>
    <w:semiHidden/>
    <w:unhideWhenUsed/>
    <w:rsid w:val="00005C7F"/>
    <w:pPr>
      <w:spacing w:after="0"/>
      <w:ind w:left="1100" w:hanging="220"/>
    </w:pPr>
  </w:style>
  <w:style w:type="paragraph" w:styleId="Index6">
    <w:name w:val="index 6"/>
    <w:basedOn w:val="Normal"/>
    <w:next w:val="Normal"/>
    <w:autoRedefine/>
    <w:uiPriority w:val="99"/>
    <w:semiHidden/>
    <w:unhideWhenUsed/>
    <w:rsid w:val="00005C7F"/>
    <w:pPr>
      <w:spacing w:after="0"/>
      <w:ind w:left="1320" w:hanging="220"/>
    </w:pPr>
  </w:style>
  <w:style w:type="paragraph" w:styleId="Index7">
    <w:name w:val="index 7"/>
    <w:basedOn w:val="Normal"/>
    <w:next w:val="Normal"/>
    <w:autoRedefine/>
    <w:uiPriority w:val="99"/>
    <w:semiHidden/>
    <w:unhideWhenUsed/>
    <w:rsid w:val="00005C7F"/>
    <w:pPr>
      <w:spacing w:after="0"/>
      <w:ind w:left="1540" w:hanging="220"/>
    </w:pPr>
  </w:style>
  <w:style w:type="paragraph" w:styleId="Index8">
    <w:name w:val="index 8"/>
    <w:basedOn w:val="Normal"/>
    <w:next w:val="Normal"/>
    <w:autoRedefine/>
    <w:uiPriority w:val="99"/>
    <w:semiHidden/>
    <w:unhideWhenUsed/>
    <w:rsid w:val="00005C7F"/>
    <w:pPr>
      <w:spacing w:after="0"/>
      <w:ind w:left="1760" w:hanging="220"/>
    </w:pPr>
  </w:style>
  <w:style w:type="paragraph" w:styleId="Index9">
    <w:name w:val="index 9"/>
    <w:basedOn w:val="Normal"/>
    <w:next w:val="Normal"/>
    <w:autoRedefine/>
    <w:uiPriority w:val="99"/>
    <w:semiHidden/>
    <w:unhideWhenUsed/>
    <w:rsid w:val="00005C7F"/>
    <w:pPr>
      <w:spacing w:after="0"/>
      <w:ind w:left="1980" w:hanging="220"/>
    </w:pPr>
  </w:style>
  <w:style w:type="paragraph" w:styleId="IndexHeading">
    <w:name w:val="index heading"/>
    <w:basedOn w:val="Normal"/>
    <w:next w:val="Index1"/>
    <w:uiPriority w:val="99"/>
    <w:semiHidden/>
    <w:unhideWhenUsed/>
    <w:rsid w:val="00005C7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05C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5C7F"/>
    <w:rPr>
      <w:rFonts w:ascii="Arial" w:hAnsi="Arial"/>
      <w:b/>
      <w:bCs/>
      <w:i/>
      <w:iCs/>
      <w:color w:val="4F81BD" w:themeColor="accent1"/>
      <w:sz w:val="22"/>
      <w:szCs w:val="22"/>
    </w:rPr>
  </w:style>
  <w:style w:type="paragraph" w:styleId="List">
    <w:name w:val="List"/>
    <w:basedOn w:val="Normal"/>
    <w:uiPriority w:val="99"/>
    <w:semiHidden/>
    <w:unhideWhenUsed/>
    <w:rsid w:val="00005C7F"/>
    <w:pPr>
      <w:ind w:left="360" w:hanging="360"/>
      <w:contextualSpacing/>
    </w:pPr>
  </w:style>
  <w:style w:type="paragraph" w:styleId="List2">
    <w:name w:val="List 2"/>
    <w:basedOn w:val="Normal"/>
    <w:uiPriority w:val="99"/>
    <w:semiHidden/>
    <w:unhideWhenUsed/>
    <w:rsid w:val="00005C7F"/>
    <w:pPr>
      <w:ind w:left="720" w:hanging="360"/>
      <w:contextualSpacing/>
    </w:pPr>
  </w:style>
  <w:style w:type="paragraph" w:styleId="List3">
    <w:name w:val="List 3"/>
    <w:basedOn w:val="Normal"/>
    <w:uiPriority w:val="99"/>
    <w:semiHidden/>
    <w:unhideWhenUsed/>
    <w:rsid w:val="00005C7F"/>
    <w:pPr>
      <w:ind w:left="1080" w:hanging="360"/>
      <w:contextualSpacing/>
    </w:pPr>
  </w:style>
  <w:style w:type="paragraph" w:styleId="List4">
    <w:name w:val="List 4"/>
    <w:basedOn w:val="Normal"/>
    <w:uiPriority w:val="99"/>
    <w:semiHidden/>
    <w:unhideWhenUsed/>
    <w:rsid w:val="00005C7F"/>
    <w:pPr>
      <w:ind w:left="1440" w:hanging="360"/>
      <w:contextualSpacing/>
    </w:pPr>
  </w:style>
  <w:style w:type="paragraph" w:styleId="List5">
    <w:name w:val="List 5"/>
    <w:basedOn w:val="Normal"/>
    <w:uiPriority w:val="99"/>
    <w:semiHidden/>
    <w:unhideWhenUsed/>
    <w:rsid w:val="00005C7F"/>
    <w:pPr>
      <w:ind w:left="1800" w:hanging="360"/>
      <w:contextualSpacing/>
    </w:pPr>
  </w:style>
  <w:style w:type="paragraph" w:styleId="ListBullet">
    <w:name w:val="List Bullet"/>
    <w:basedOn w:val="Normal"/>
    <w:uiPriority w:val="99"/>
    <w:semiHidden/>
    <w:unhideWhenUsed/>
    <w:rsid w:val="00005C7F"/>
    <w:pPr>
      <w:numPr>
        <w:numId w:val="19"/>
      </w:numPr>
      <w:contextualSpacing/>
    </w:pPr>
  </w:style>
  <w:style w:type="paragraph" w:styleId="ListBullet2">
    <w:name w:val="List Bullet 2"/>
    <w:basedOn w:val="Normal"/>
    <w:uiPriority w:val="99"/>
    <w:semiHidden/>
    <w:unhideWhenUsed/>
    <w:rsid w:val="00005C7F"/>
    <w:pPr>
      <w:numPr>
        <w:numId w:val="20"/>
      </w:numPr>
      <w:contextualSpacing/>
    </w:pPr>
  </w:style>
  <w:style w:type="paragraph" w:styleId="ListBullet3">
    <w:name w:val="List Bullet 3"/>
    <w:basedOn w:val="Normal"/>
    <w:uiPriority w:val="99"/>
    <w:semiHidden/>
    <w:unhideWhenUsed/>
    <w:rsid w:val="00005C7F"/>
    <w:pPr>
      <w:numPr>
        <w:numId w:val="21"/>
      </w:numPr>
      <w:contextualSpacing/>
    </w:pPr>
  </w:style>
  <w:style w:type="paragraph" w:styleId="ListBullet4">
    <w:name w:val="List Bullet 4"/>
    <w:basedOn w:val="Normal"/>
    <w:uiPriority w:val="99"/>
    <w:semiHidden/>
    <w:unhideWhenUsed/>
    <w:rsid w:val="00005C7F"/>
    <w:pPr>
      <w:numPr>
        <w:numId w:val="22"/>
      </w:numPr>
      <w:contextualSpacing/>
    </w:pPr>
  </w:style>
  <w:style w:type="paragraph" w:styleId="ListBullet5">
    <w:name w:val="List Bullet 5"/>
    <w:basedOn w:val="Normal"/>
    <w:uiPriority w:val="99"/>
    <w:semiHidden/>
    <w:unhideWhenUsed/>
    <w:rsid w:val="00005C7F"/>
    <w:pPr>
      <w:numPr>
        <w:numId w:val="23"/>
      </w:numPr>
      <w:contextualSpacing/>
    </w:pPr>
  </w:style>
  <w:style w:type="paragraph" w:styleId="ListContinue">
    <w:name w:val="List Continue"/>
    <w:basedOn w:val="Normal"/>
    <w:uiPriority w:val="99"/>
    <w:semiHidden/>
    <w:unhideWhenUsed/>
    <w:rsid w:val="00005C7F"/>
    <w:pPr>
      <w:ind w:left="360"/>
      <w:contextualSpacing/>
    </w:pPr>
  </w:style>
  <w:style w:type="paragraph" w:styleId="ListContinue2">
    <w:name w:val="List Continue 2"/>
    <w:basedOn w:val="Normal"/>
    <w:uiPriority w:val="99"/>
    <w:semiHidden/>
    <w:unhideWhenUsed/>
    <w:rsid w:val="00005C7F"/>
    <w:pPr>
      <w:ind w:left="720"/>
      <w:contextualSpacing/>
    </w:pPr>
  </w:style>
  <w:style w:type="paragraph" w:styleId="ListContinue3">
    <w:name w:val="List Continue 3"/>
    <w:basedOn w:val="Normal"/>
    <w:uiPriority w:val="99"/>
    <w:semiHidden/>
    <w:unhideWhenUsed/>
    <w:rsid w:val="00005C7F"/>
    <w:pPr>
      <w:ind w:left="1080"/>
      <w:contextualSpacing/>
    </w:pPr>
  </w:style>
  <w:style w:type="paragraph" w:styleId="ListContinue4">
    <w:name w:val="List Continue 4"/>
    <w:basedOn w:val="Normal"/>
    <w:uiPriority w:val="99"/>
    <w:semiHidden/>
    <w:unhideWhenUsed/>
    <w:rsid w:val="00005C7F"/>
    <w:pPr>
      <w:ind w:left="1440"/>
      <w:contextualSpacing/>
    </w:pPr>
  </w:style>
  <w:style w:type="paragraph" w:styleId="ListContinue5">
    <w:name w:val="List Continue 5"/>
    <w:basedOn w:val="Normal"/>
    <w:uiPriority w:val="99"/>
    <w:semiHidden/>
    <w:unhideWhenUsed/>
    <w:rsid w:val="00005C7F"/>
    <w:pPr>
      <w:ind w:left="1800"/>
      <w:contextualSpacing/>
    </w:pPr>
  </w:style>
  <w:style w:type="paragraph" w:styleId="ListNumber">
    <w:name w:val="List Number"/>
    <w:basedOn w:val="Normal"/>
    <w:uiPriority w:val="99"/>
    <w:semiHidden/>
    <w:unhideWhenUsed/>
    <w:rsid w:val="00005C7F"/>
    <w:pPr>
      <w:numPr>
        <w:numId w:val="24"/>
      </w:numPr>
      <w:contextualSpacing/>
    </w:pPr>
  </w:style>
  <w:style w:type="paragraph" w:styleId="ListNumber2">
    <w:name w:val="List Number 2"/>
    <w:basedOn w:val="Normal"/>
    <w:uiPriority w:val="99"/>
    <w:semiHidden/>
    <w:unhideWhenUsed/>
    <w:rsid w:val="00005C7F"/>
    <w:pPr>
      <w:numPr>
        <w:numId w:val="25"/>
      </w:numPr>
      <w:contextualSpacing/>
    </w:pPr>
  </w:style>
  <w:style w:type="paragraph" w:styleId="ListNumber3">
    <w:name w:val="List Number 3"/>
    <w:basedOn w:val="Normal"/>
    <w:uiPriority w:val="99"/>
    <w:semiHidden/>
    <w:unhideWhenUsed/>
    <w:rsid w:val="00005C7F"/>
    <w:pPr>
      <w:numPr>
        <w:numId w:val="26"/>
      </w:numPr>
      <w:contextualSpacing/>
    </w:pPr>
  </w:style>
  <w:style w:type="paragraph" w:styleId="ListNumber4">
    <w:name w:val="List Number 4"/>
    <w:basedOn w:val="Normal"/>
    <w:uiPriority w:val="99"/>
    <w:semiHidden/>
    <w:unhideWhenUsed/>
    <w:rsid w:val="00005C7F"/>
    <w:pPr>
      <w:numPr>
        <w:numId w:val="27"/>
      </w:numPr>
      <w:contextualSpacing/>
    </w:pPr>
  </w:style>
  <w:style w:type="paragraph" w:styleId="ListNumber5">
    <w:name w:val="List Number 5"/>
    <w:basedOn w:val="Normal"/>
    <w:uiPriority w:val="99"/>
    <w:semiHidden/>
    <w:unhideWhenUsed/>
    <w:rsid w:val="00005C7F"/>
    <w:pPr>
      <w:numPr>
        <w:numId w:val="28"/>
      </w:numPr>
      <w:contextualSpacing/>
    </w:pPr>
  </w:style>
  <w:style w:type="paragraph" w:styleId="MacroText">
    <w:name w:val="macro"/>
    <w:link w:val="MacroTextChar"/>
    <w:uiPriority w:val="99"/>
    <w:semiHidden/>
    <w:unhideWhenUsed/>
    <w:rsid w:val="00005C7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005C7F"/>
    <w:rPr>
      <w:rFonts w:ascii="Consolas" w:hAnsi="Consolas"/>
    </w:rPr>
  </w:style>
  <w:style w:type="paragraph" w:styleId="MessageHeader">
    <w:name w:val="Message Header"/>
    <w:basedOn w:val="Normal"/>
    <w:link w:val="MessageHeaderChar"/>
    <w:uiPriority w:val="99"/>
    <w:semiHidden/>
    <w:unhideWhenUsed/>
    <w:rsid w:val="00005C7F"/>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05C7F"/>
    <w:rPr>
      <w:rFonts w:asciiTheme="majorHAnsi" w:eastAsiaTheme="majorEastAsia" w:hAnsiTheme="majorHAnsi" w:cstheme="majorBidi"/>
      <w:sz w:val="24"/>
      <w:szCs w:val="24"/>
      <w:shd w:val="pct20" w:color="auto" w:fill="auto"/>
    </w:rPr>
  </w:style>
  <w:style w:type="paragraph" w:styleId="NoSpacing">
    <w:name w:val="No Spacing"/>
    <w:uiPriority w:val="1"/>
    <w:qFormat/>
    <w:rsid w:val="00005C7F"/>
    <w:rPr>
      <w:rFonts w:ascii="Arial" w:hAnsi="Arial"/>
      <w:sz w:val="22"/>
      <w:szCs w:val="22"/>
    </w:rPr>
  </w:style>
  <w:style w:type="paragraph" w:styleId="NormalWeb">
    <w:name w:val="Normal (Web)"/>
    <w:basedOn w:val="Normal"/>
    <w:uiPriority w:val="99"/>
    <w:semiHidden/>
    <w:unhideWhenUsed/>
    <w:rsid w:val="00005C7F"/>
    <w:rPr>
      <w:rFonts w:ascii="Times New Roman" w:hAnsi="Times New Roman"/>
      <w:sz w:val="24"/>
      <w:szCs w:val="24"/>
    </w:rPr>
  </w:style>
  <w:style w:type="paragraph" w:styleId="NormalIndent">
    <w:name w:val="Normal Indent"/>
    <w:basedOn w:val="Normal"/>
    <w:uiPriority w:val="99"/>
    <w:semiHidden/>
    <w:unhideWhenUsed/>
    <w:rsid w:val="00005C7F"/>
    <w:pPr>
      <w:ind w:left="720"/>
    </w:pPr>
  </w:style>
  <w:style w:type="paragraph" w:styleId="NoteHeading">
    <w:name w:val="Note Heading"/>
    <w:basedOn w:val="Normal"/>
    <w:next w:val="Normal"/>
    <w:link w:val="NoteHeadingChar"/>
    <w:uiPriority w:val="99"/>
    <w:semiHidden/>
    <w:unhideWhenUsed/>
    <w:rsid w:val="00005C7F"/>
    <w:pPr>
      <w:spacing w:after="0"/>
    </w:pPr>
  </w:style>
  <w:style w:type="character" w:customStyle="1" w:styleId="NoteHeadingChar">
    <w:name w:val="Note Heading Char"/>
    <w:basedOn w:val="DefaultParagraphFont"/>
    <w:link w:val="NoteHeading"/>
    <w:uiPriority w:val="99"/>
    <w:semiHidden/>
    <w:rsid w:val="00005C7F"/>
    <w:rPr>
      <w:rFonts w:ascii="Arial" w:hAnsi="Arial"/>
      <w:sz w:val="22"/>
      <w:szCs w:val="22"/>
    </w:rPr>
  </w:style>
  <w:style w:type="paragraph" w:styleId="PlainText">
    <w:name w:val="Plain Text"/>
    <w:basedOn w:val="Normal"/>
    <w:link w:val="PlainTextChar"/>
    <w:uiPriority w:val="99"/>
    <w:semiHidden/>
    <w:unhideWhenUsed/>
    <w:rsid w:val="00005C7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05C7F"/>
    <w:rPr>
      <w:rFonts w:ascii="Consolas" w:hAnsi="Consolas"/>
      <w:sz w:val="21"/>
      <w:szCs w:val="21"/>
    </w:rPr>
  </w:style>
  <w:style w:type="paragraph" w:styleId="Quote">
    <w:name w:val="Quote"/>
    <w:basedOn w:val="Normal"/>
    <w:next w:val="Normal"/>
    <w:link w:val="QuoteChar"/>
    <w:uiPriority w:val="29"/>
    <w:qFormat/>
    <w:rsid w:val="00005C7F"/>
    <w:rPr>
      <w:i/>
      <w:iCs/>
      <w:color w:val="000000" w:themeColor="text1"/>
    </w:rPr>
  </w:style>
  <w:style w:type="character" w:customStyle="1" w:styleId="QuoteChar">
    <w:name w:val="Quote Char"/>
    <w:basedOn w:val="DefaultParagraphFont"/>
    <w:link w:val="Quote"/>
    <w:uiPriority w:val="29"/>
    <w:rsid w:val="00005C7F"/>
    <w:rPr>
      <w:rFonts w:ascii="Arial" w:hAnsi="Arial"/>
      <w:i/>
      <w:iCs/>
      <w:color w:val="000000" w:themeColor="text1"/>
      <w:sz w:val="22"/>
      <w:szCs w:val="22"/>
    </w:rPr>
  </w:style>
  <w:style w:type="paragraph" w:styleId="Salutation">
    <w:name w:val="Salutation"/>
    <w:basedOn w:val="Normal"/>
    <w:next w:val="Normal"/>
    <w:link w:val="SalutationChar"/>
    <w:uiPriority w:val="99"/>
    <w:semiHidden/>
    <w:unhideWhenUsed/>
    <w:rsid w:val="00005C7F"/>
  </w:style>
  <w:style w:type="character" w:customStyle="1" w:styleId="SalutationChar">
    <w:name w:val="Salutation Char"/>
    <w:basedOn w:val="DefaultParagraphFont"/>
    <w:link w:val="Salutation"/>
    <w:uiPriority w:val="99"/>
    <w:semiHidden/>
    <w:rsid w:val="00005C7F"/>
    <w:rPr>
      <w:rFonts w:ascii="Arial" w:hAnsi="Arial"/>
      <w:sz w:val="22"/>
      <w:szCs w:val="22"/>
    </w:rPr>
  </w:style>
  <w:style w:type="paragraph" w:styleId="Signature">
    <w:name w:val="Signature"/>
    <w:basedOn w:val="Normal"/>
    <w:link w:val="SignatureChar"/>
    <w:uiPriority w:val="99"/>
    <w:semiHidden/>
    <w:unhideWhenUsed/>
    <w:rsid w:val="00005C7F"/>
    <w:pPr>
      <w:spacing w:after="0"/>
      <w:ind w:left="4320"/>
    </w:pPr>
  </w:style>
  <w:style w:type="character" w:customStyle="1" w:styleId="SignatureChar">
    <w:name w:val="Signature Char"/>
    <w:basedOn w:val="DefaultParagraphFont"/>
    <w:link w:val="Signature"/>
    <w:uiPriority w:val="99"/>
    <w:semiHidden/>
    <w:rsid w:val="00005C7F"/>
    <w:rPr>
      <w:rFonts w:ascii="Arial" w:hAnsi="Arial"/>
      <w:sz w:val="22"/>
      <w:szCs w:val="22"/>
    </w:rPr>
  </w:style>
  <w:style w:type="paragraph" w:styleId="Subtitle">
    <w:name w:val="Subtitle"/>
    <w:basedOn w:val="Normal"/>
    <w:next w:val="Normal"/>
    <w:link w:val="SubtitleChar"/>
    <w:uiPriority w:val="11"/>
    <w:qFormat/>
    <w:rsid w:val="00005C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5C7F"/>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005C7F"/>
    <w:pPr>
      <w:spacing w:after="0"/>
      <w:ind w:left="220" w:hanging="220"/>
    </w:pPr>
  </w:style>
  <w:style w:type="paragraph" w:styleId="TableofFigures">
    <w:name w:val="table of figures"/>
    <w:basedOn w:val="Normal"/>
    <w:next w:val="Normal"/>
    <w:uiPriority w:val="99"/>
    <w:semiHidden/>
    <w:unhideWhenUsed/>
    <w:rsid w:val="00005C7F"/>
    <w:pPr>
      <w:spacing w:after="0"/>
    </w:pPr>
  </w:style>
  <w:style w:type="paragraph" w:styleId="Title">
    <w:name w:val="Title"/>
    <w:basedOn w:val="Normal"/>
    <w:next w:val="Normal"/>
    <w:link w:val="TitleChar"/>
    <w:uiPriority w:val="10"/>
    <w:qFormat/>
    <w:rsid w:val="00005C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5C7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005C7F"/>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05C7F"/>
    <w:pPr>
      <w:keepLines/>
      <w:pageBreakBefore w:val="0"/>
      <w:numPr>
        <w:numId w:val="0"/>
      </w:numPr>
      <w:tabs>
        <w:tab w:val="clear" w:pos="576"/>
      </w:tabs>
      <w:suppressAutoHyphens w:val="0"/>
      <w:spacing w:before="480" w:after="0"/>
      <w:jc w:val="left"/>
      <w:outlineLvl w:val="9"/>
    </w:pPr>
    <w:rPr>
      <w:rFonts w:asciiTheme="majorHAnsi" w:eastAsiaTheme="majorEastAsia" w:hAnsiTheme="majorHAnsi" w:cstheme="majorBidi"/>
      <w:caps w:val="0"/>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207"/>
    <w:pPr>
      <w:spacing w:after="120"/>
    </w:pPr>
    <w:rPr>
      <w:rFonts w:ascii="Arial" w:hAnsi="Arial"/>
      <w:sz w:val="22"/>
      <w:szCs w:val="22"/>
    </w:rPr>
  </w:style>
  <w:style w:type="paragraph" w:styleId="Heading1">
    <w:name w:val="heading 1"/>
    <w:next w:val="BodyEVM"/>
    <w:link w:val="Heading1Char"/>
    <w:qFormat/>
    <w:rsid w:val="00481905"/>
    <w:pPr>
      <w:keepNext/>
      <w:pageBreakBefore/>
      <w:numPr>
        <w:numId w:val="18"/>
      </w:numPr>
      <w:tabs>
        <w:tab w:val="left" w:pos="576"/>
      </w:tabs>
      <w:suppressAutoHyphens/>
      <w:spacing w:after="120"/>
      <w:jc w:val="center"/>
      <w:outlineLvl w:val="0"/>
    </w:pPr>
    <w:rPr>
      <w:rFonts w:ascii="Arial" w:eastAsia="Times New Roman" w:hAnsi="Arial" w:cs="Arial"/>
      <w:b/>
      <w:bCs/>
      <w:caps/>
      <w:kern w:val="32"/>
      <w:sz w:val="24"/>
      <w:szCs w:val="24"/>
    </w:rPr>
  </w:style>
  <w:style w:type="paragraph" w:styleId="Heading2">
    <w:name w:val="heading 2"/>
    <w:next w:val="BodyNoIndentEVM"/>
    <w:link w:val="Heading2Char"/>
    <w:unhideWhenUsed/>
    <w:qFormat/>
    <w:rsid w:val="00B23207"/>
    <w:pPr>
      <w:keepNext/>
      <w:numPr>
        <w:ilvl w:val="1"/>
        <w:numId w:val="18"/>
      </w:numPr>
      <w:tabs>
        <w:tab w:val="left" w:pos="660"/>
      </w:tabs>
      <w:suppressAutoHyphens/>
      <w:spacing w:before="120" w:after="120"/>
      <w:outlineLvl w:val="1"/>
    </w:pPr>
    <w:rPr>
      <w:rFonts w:ascii="Arial" w:eastAsia="Times New Roman" w:hAnsi="Arial" w:cs="Arial"/>
      <w:b/>
      <w:bCs/>
      <w:kern w:val="32"/>
      <w:sz w:val="24"/>
      <w:szCs w:val="24"/>
    </w:rPr>
  </w:style>
  <w:style w:type="paragraph" w:styleId="Heading3">
    <w:name w:val="heading 3"/>
    <w:next w:val="BodyEVM"/>
    <w:link w:val="Heading3Char"/>
    <w:unhideWhenUsed/>
    <w:qFormat/>
    <w:rsid w:val="00CF3D50"/>
    <w:pPr>
      <w:keepNext/>
      <w:numPr>
        <w:ilvl w:val="2"/>
        <w:numId w:val="18"/>
      </w:numPr>
      <w:tabs>
        <w:tab w:val="left" w:pos="864"/>
      </w:tabs>
      <w:suppressAutoHyphens/>
      <w:spacing w:before="120" w:after="120"/>
      <w:outlineLvl w:val="2"/>
    </w:pPr>
    <w:rPr>
      <w:rFonts w:ascii="Arial" w:eastAsia="Times New Roman" w:hAnsi="Arial" w:cs="Arial"/>
      <w:b/>
      <w:bCs/>
      <w:i/>
      <w:kern w:val="32"/>
      <w:sz w:val="24"/>
      <w:szCs w:val="22"/>
    </w:rPr>
  </w:style>
  <w:style w:type="paragraph" w:styleId="Heading4">
    <w:name w:val="heading 4"/>
    <w:next w:val="BodyEVM"/>
    <w:link w:val="Heading4Char"/>
    <w:unhideWhenUsed/>
    <w:qFormat/>
    <w:rsid w:val="00B23207"/>
    <w:pPr>
      <w:keepNext/>
      <w:numPr>
        <w:ilvl w:val="3"/>
        <w:numId w:val="18"/>
      </w:numPr>
      <w:tabs>
        <w:tab w:val="left" w:pos="990"/>
      </w:tabs>
      <w:suppressAutoHyphens/>
      <w:spacing w:before="120" w:after="120"/>
      <w:outlineLvl w:val="3"/>
    </w:pPr>
    <w:rPr>
      <w:rFonts w:ascii="Arial" w:eastAsia="Times New Roman" w:hAnsi="Arial" w:cs="Arial"/>
      <w:bCs/>
      <w:kern w:val="32"/>
      <w:sz w:val="22"/>
      <w:szCs w:val="22"/>
    </w:rPr>
  </w:style>
  <w:style w:type="paragraph" w:styleId="Heading5">
    <w:name w:val="heading 5"/>
    <w:next w:val="BodyEVM"/>
    <w:link w:val="Heading5Char"/>
    <w:unhideWhenUsed/>
    <w:qFormat/>
    <w:rsid w:val="00B23207"/>
    <w:pPr>
      <w:keepNext/>
      <w:numPr>
        <w:ilvl w:val="4"/>
        <w:numId w:val="18"/>
      </w:numPr>
      <w:tabs>
        <w:tab w:val="left" w:pos="1200"/>
      </w:tabs>
      <w:suppressAutoHyphens/>
      <w:spacing w:before="120" w:after="120"/>
      <w:outlineLvl w:val="4"/>
    </w:pPr>
    <w:rPr>
      <w:rFonts w:ascii="Arial" w:eastAsia="Times New Roman" w:hAnsi="Arial" w:cs="Arial"/>
      <w:bCs/>
      <w:i/>
      <w:kern w:val="32"/>
      <w:sz w:val="22"/>
      <w:szCs w:val="22"/>
    </w:rPr>
  </w:style>
  <w:style w:type="paragraph" w:styleId="Heading6">
    <w:name w:val="heading 6"/>
    <w:next w:val="BodyEVM"/>
    <w:link w:val="Heading6Char"/>
    <w:unhideWhenUsed/>
    <w:qFormat/>
    <w:rsid w:val="00B23207"/>
    <w:pPr>
      <w:keepNext/>
      <w:numPr>
        <w:ilvl w:val="5"/>
        <w:numId w:val="18"/>
      </w:numPr>
      <w:tabs>
        <w:tab w:val="left" w:pos="1380"/>
      </w:tabs>
      <w:suppressAutoHyphens/>
      <w:spacing w:before="80" w:after="80"/>
      <w:outlineLvl w:val="5"/>
    </w:pPr>
    <w:rPr>
      <w:rFonts w:ascii="Arial" w:eastAsia="Times New Roman" w:hAnsi="Arial" w:cs="Arial"/>
      <w:bCs/>
      <w:i/>
      <w:kern w:val="32"/>
      <w:sz w:val="22"/>
      <w:szCs w:val="22"/>
    </w:rPr>
  </w:style>
  <w:style w:type="paragraph" w:styleId="Heading7">
    <w:name w:val="heading 7"/>
    <w:next w:val="BodyEVM"/>
    <w:link w:val="Heading7Char"/>
    <w:unhideWhenUsed/>
    <w:qFormat/>
    <w:rsid w:val="00B23207"/>
    <w:pPr>
      <w:keepNext/>
      <w:numPr>
        <w:ilvl w:val="6"/>
        <w:numId w:val="18"/>
      </w:numPr>
      <w:tabs>
        <w:tab w:val="left" w:pos="1560"/>
      </w:tabs>
      <w:suppressAutoHyphens/>
      <w:spacing w:before="80" w:after="40" w:line="210" w:lineRule="exact"/>
      <w:outlineLvl w:val="6"/>
    </w:pPr>
    <w:rPr>
      <w:rFonts w:ascii="Arial" w:eastAsia="Times New Roman" w:hAnsi="Arial"/>
      <w:sz w:val="21"/>
      <w:szCs w:val="24"/>
    </w:rPr>
  </w:style>
  <w:style w:type="paragraph" w:styleId="Heading8">
    <w:name w:val="heading 8"/>
    <w:basedOn w:val="Normal"/>
    <w:next w:val="Normal"/>
    <w:link w:val="Heading8Char"/>
    <w:uiPriority w:val="9"/>
    <w:unhideWhenUsed/>
    <w:qFormat/>
    <w:rsid w:val="00B23207"/>
    <w:pPr>
      <w:numPr>
        <w:ilvl w:val="7"/>
        <w:numId w:val="18"/>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B23207"/>
    <w:pPr>
      <w:numPr>
        <w:ilvl w:val="8"/>
        <w:numId w:val="18"/>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207"/>
    <w:pPr>
      <w:tabs>
        <w:tab w:val="center" w:pos="4680"/>
        <w:tab w:val="right" w:pos="9360"/>
      </w:tabs>
      <w:spacing w:after="0"/>
    </w:pPr>
  </w:style>
  <w:style w:type="character" w:customStyle="1" w:styleId="HeaderChar">
    <w:name w:val="Header Char"/>
    <w:basedOn w:val="DefaultParagraphFont"/>
    <w:link w:val="Header"/>
    <w:uiPriority w:val="99"/>
    <w:rsid w:val="0038080A"/>
    <w:rPr>
      <w:rFonts w:ascii="Arial" w:hAnsi="Arial"/>
      <w:sz w:val="22"/>
      <w:szCs w:val="22"/>
    </w:rPr>
  </w:style>
  <w:style w:type="paragraph" w:styleId="Footer">
    <w:name w:val="footer"/>
    <w:basedOn w:val="Normal"/>
    <w:link w:val="FooterChar"/>
    <w:uiPriority w:val="99"/>
    <w:unhideWhenUsed/>
    <w:rsid w:val="00B23207"/>
    <w:pPr>
      <w:tabs>
        <w:tab w:val="center" w:pos="4680"/>
        <w:tab w:val="right" w:pos="9360"/>
      </w:tabs>
      <w:spacing w:after="0"/>
    </w:pPr>
  </w:style>
  <w:style w:type="character" w:customStyle="1" w:styleId="FooterChar">
    <w:name w:val="Footer Char"/>
    <w:basedOn w:val="DefaultParagraphFont"/>
    <w:link w:val="Footer"/>
    <w:uiPriority w:val="99"/>
    <w:rsid w:val="0038080A"/>
    <w:rPr>
      <w:rFonts w:ascii="Arial" w:hAnsi="Arial"/>
      <w:sz w:val="22"/>
      <w:szCs w:val="22"/>
    </w:rPr>
  </w:style>
  <w:style w:type="table" w:styleId="TableGrid">
    <w:name w:val="Table Grid"/>
    <w:basedOn w:val="TableNormal"/>
    <w:uiPriority w:val="59"/>
    <w:rsid w:val="00B232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mplateTitlePageEVM">
    <w:name w:val="Template Title Page_EVM"/>
    <w:qFormat/>
    <w:rsid w:val="00B23207"/>
    <w:pPr>
      <w:spacing w:before="120" w:after="120"/>
    </w:pPr>
    <w:rPr>
      <w:rFonts w:ascii="Arial" w:hAnsi="Arial" w:cs="Arial"/>
      <w:b/>
      <w:sz w:val="24"/>
      <w:szCs w:val="24"/>
    </w:rPr>
  </w:style>
  <w:style w:type="paragraph" w:customStyle="1" w:styleId="HeaderEVM">
    <w:name w:val="Header_EVM"/>
    <w:qFormat/>
    <w:rsid w:val="00B23207"/>
    <w:pPr>
      <w:pBdr>
        <w:bottom w:val="double" w:sz="4" w:space="1" w:color="auto"/>
      </w:pBdr>
      <w:tabs>
        <w:tab w:val="right" w:pos="9360"/>
      </w:tabs>
    </w:pPr>
    <w:rPr>
      <w:rFonts w:asciiTheme="minorHAnsi" w:hAnsiTheme="minorHAnsi"/>
      <w:b/>
      <w:sz w:val="24"/>
      <w:szCs w:val="24"/>
    </w:rPr>
  </w:style>
  <w:style w:type="paragraph" w:customStyle="1" w:styleId="BodyEVM">
    <w:name w:val="Body_EVM"/>
    <w:qFormat/>
    <w:rsid w:val="00B23207"/>
    <w:pPr>
      <w:tabs>
        <w:tab w:val="left" w:pos="360"/>
        <w:tab w:val="left" w:pos="4565"/>
      </w:tabs>
      <w:spacing w:after="120"/>
      <w:ind w:firstLine="360"/>
    </w:pPr>
    <w:rPr>
      <w:rFonts w:ascii="Times New Roman" w:hAnsi="Times New Roman"/>
      <w:sz w:val="24"/>
      <w:szCs w:val="22"/>
    </w:rPr>
  </w:style>
  <w:style w:type="character" w:customStyle="1" w:styleId="Heading1Char">
    <w:name w:val="Heading 1 Char"/>
    <w:link w:val="Heading1"/>
    <w:rsid w:val="00481905"/>
    <w:rPr>
      <w:rFonts w:ascii="Arial" w:eastAsia="Times New Roman" w:hAnsi="Arial" w:cs="Arial"/>
      <w:b/>
      <w:bCs/>
      <w:caps/>
      <w:kern w:val="32"/>
      <w:sz w:val="24"/>
      <w:szCs w:val="24"/>
    </w:rPr>
  </w:style>
  <w:style w:type="character" w:customStyle="1" w:styleId="Heading2Char">
    <w:name w:val="Heading 2 Char"/>
    <w:link w:val="Heading2"/>
    <w:rsid w:val="00BF02DD"/>
    <w:rPr>
      <w:rFonts w:ascii="Arial" w:eastAsia="Times New Roman" w:hAnsi="Arial" w:cs="Arial"/>
      <w:b/>
      <w:bCs/>
      <w:kern w:val="32"/>
      <w:sz w:val="24"/>
      <w:szCs w:val="24"/>
    </w:rPr>
  </w:style>
  <w:style w:type="paragraph" w:styleId="TOC1">
    <w:name w:val="toc 1"/>
    <w:next w:val="TOC2"/>
    <w:uiPriority w:val="39"/>
    <w:unhideWhenUsed/>
    <w:rsid w:val="00B23207"/>
    <w:pPr>
      <w:tabs>
        <w:tab w:val="left" w:pos="480"/>
        <w:tab w:val="right" w:leader="dot" w:pos="9360"/>
      </w:tabs>
      <w:suppressAutoHyphens/>
      <w:spacing w:before="120" w:line="240" w:lineRule="exact"/>
    </w:pPr>
    <w:rPr>
      <w:rFonts w:ascii="Arial Narrow" w:hAnsi="Arial Narrow"/>
      <w:noProof/>
      <w:sz w:val="24"/>
      <w:szCs w:val="24"/>
    </w:rPr>
  </w:style>
  <w:style w:type="paragraph" w:styleId="TOC2">
    <w:name w:val="toc 2"/>
    <w:uiPriority w:val="39"/>
    <w:unhideWhenUsed/>
    <w:rsid w:val="00B23207"/>
    <w:pPr>
      <w:tabs>
        <w:tab w:val="left" w:pos="1140"/>
        <w:tab w:val="right" w:leader="dot" w:pos="9360"/>
      </w:tabs>
      <w:suppressAutoHyphens/>
      <w:spacing w:before="40" w:after="40" w:line="240" w:lineRule="exact"/>
      <w:ind w:left="1140" w:hanging="660"/>
    </w:pPr>
    <w:rPr>
      <w:rFonts w:ascii="Arial Narrow" w:hAnsi="Arial Narrow"/>
      <w:noProof/>
      <w:sz w:val="24"/>
      <w:szCs w:val="24"/>
    </w:rPr>
  </w:style>
  <w:style w:type="character" w:styleId="Hyperlink">
    <w:name w:val="Hyperlink"/>
    <w:uiPriority w:val="99"/>
    <w:unhideWhenUsed/>
    <w:rsid w:val="00B23207"/>
    <w:rPr>
      <w:color w:val="0000FF"/>
      <w:u w:val="single"/>
    </w:rPr>
  </w:style>
  <w:style w:type="character" w:customStyle="1" w:styleId="Heading3Char">
    <w:name w:val="Heading 3 Char"/>
    <w:link w:val="Heading3"/>
    <w:rsid w:val="00CF3D50"/>
    <w:rPr>
      <w:rFonts w:ascii="Arial" w:eastAsia="Times New Roman" w:hAnsi="Arial" w:cs="Arial"/>
      <w:b/>
      <w:bCs/>
      <w:i/>
      <w:kern w:val="32"/>
      <w:sz w:val="24"/>
      <w:szCs w:val="22"/>
    </w:rPr>
  </w:style>
  <w:style w:type="character" w:customStyle="1" w:styleId="Heading4Char">
    <w:name w:val="Heading 4 Char"/>
    <w:link w:val="Heading4"/>
    <w:rsid w:val="00BF02DD"/>
    <w:rPr>
      <w:rFonts w:ascii="Arial" w:eastAsia="Times New Roman" w:hAnsi="Arial" w:cs="Arial"/>
      <w:bCs/>
      <w:kern w:val="32"/>
      <w:sz w:val="22"/>
      <w:szCs w:val="22"/>
    </w:rPr>
  </w:style>
  <w:style w:type="character" w:customStyle="1" w:styleId="Heading5Char">
    <w:name w:val="Heading 5 Char"/>
    <w:link w:val="Heading5"/>
    <w:rsid w:val="00BF02DD"/>
    <w:rPr>
      <w:rFonts w:ascii="Arial" w:eastAsia="Times New Roman" w:hAnsi="Arial" w:cs="Arial"/>
      <w:bCs/>
      <w:i/>
      <w:kern w:val="32"/>
      <w:sz w:val="22"/>
      <w:szCs w:val="22"/>
    </w:rPr>
  </w:style>
  <w:style w:type="character" w:customStyle="1" w:styleId="Heading6Char">
    <w:name w:val="Heading 6 Char"/>
    <w:link w:val="Heading6"/>
    <w:rsid w:val="00617963"/>
    <w:rPr>
      <w:rFonts w:ascii="Arial" w:eastAsia="Times New Roman" w:hAnsi="Arial" w:cs="Arial"/>
      <w:bCs/>
      <w:i/>
      <w:kern w:val="32"/>
      <w:sz w:val="22"/>
      <w:szCs w:val="22"/>
    </w:rPr>
  </w:style>
  <w:style w:type="paragraph" w:customStyle="1" w:styleId="BodyNoIndentEVM">
    <w:name w:val="Body_ No Indent_EVM"/>
    <w:qFormat/>
    <w:rsid w:val="00B23207"/>
    <w:pPr>
      <w:spacing w:before="120" w:after="120"/>
    </w:pPr>
    <w:rPr>
      <w:rFonts w:ascii="Times New Roman" w:hAnsi="Times New Roman"/>
      <w:sz w:val="24"/>
      <w:szCs w:val="22"/>
    </w:rPr>
  </w:style>
  <w:style w:type="paragraph" w:customStyle="1" w:styleId="Bullet1EVM">
    <w:name w:val="Bullet 1_EVM"/>
    <w:qFormat/>
    <w:rsid w:val="00745539"/>
    <w:pPr>
      <w:numPr>
        <w:ilvl w:val="1"/>
        <w:numId w:val="9"/>
      </w:numPr>
      <w:tabs>
        <w:tab w:val="left" w:pos="360"/>
      </w:tabs>
      <w:spacing w:before="40" w:after="40"/>
      <w:ind w:left="360" w:hanging="360"/>
    </w:pPr>
    <w:rPr>
      <w:rFonts w:ascii="Times New Roman" w:hAnsi="Times New Roman"/>
      <w:sz w:val="24"/>
      <w:szCs w:val="22"/>
    </w:rPr>
  </w:style>
  <w:style w:type="paragraph" w:customStyle="1" w:styleId="Bullet2EVM">
    <w:name w:val="Bullet 2_EVM"/>
    <w:qFormat/>
    <w:rsid w:val="00C71146"/>
    <w:pPr>
      <w:numPr>
        <w:ilvl w:val="1"/>
        <w:numId w:val="10"/>
      </w:numPr>
      <w:tabs>
        <w:tab w:val="left" w:pos="720"/>
      </w:tabs>
      <w:spacing w:before="40" w:after="40"/>
      <w:ind w:left="720" w:hanging="360"/>
    </w:pPr>
    <w:rPr>
      <w:rFonts w:ascii="Times New Roman" w:hAnsi="Times New Roman"/>
      <w:sz w:val="24"/>
      <w:szCs w:val="24"/>
    </w:rPr>
  </w:style>
  <w:style w:type="paragraph" w:customStyle="1" w:styleId="ListNumberedEVM">
    <w:name w:val="List Numbered_EVM"/>
    <w:qFormat/>
    <w:rsid w:val="00B23207"/>
    <w:pPr>
      <w:numPr>
        <w:numId w:val="13"/>
      </w:numPr>
      <w:tabs>
        <w:tab w:val="left" w:pos="360"/>
      </w:tabs>
      <w:spacing w:before="40" w:after="40"/>
    </w:pPr>
    <w:rPr>
      <w:rFonts w:ascii="Times New Roman" w:hAnsi="Times New Roman"/>
      <w:sz w:val="24"/>
      <w:szCs w:val="24"/>
    </w:rPr>
  </w:style>
  <w:style w:type="paragraph" w:customStyle="1" w:styleId="ListAlphaEVM">
    <w:name w:val="List Alpha_EVM"/>
    <w:qFormat/>
    <w:rsid w:val="00B23207"/>
    <w:pPr>
      <w:numPr>
        <w:numId w:val="12"/>
      </w:numPr>
      <w:tabs>
        <w:tab w:val="left" w:pos="720"/>
      </w:tabs>
      <w:spacing w:before="40" w:after="40" w:line="240" w:lineRule="exact"/>
    </w:pPr>
    <w:rPr>
      <w:rFonts w:ascii="Times New Roman" w:hAnsi="Times New Roman"/>
      <w:sz w:val="24"/>
      <w:szCs w:val="24"/>
    </w:rPr>
  </w:style>
  <w:style w:type="paragraph" w:customStyle="1" w:styleId="TableCaptionEVM">
    <w:name w:val="Table Caption_EVM"/>
    <w:qFormat/>
    <w:rsid w:val="00B23207"/>
    <w:pPr>
      <w:spacing w:before="40" w:after="40" w:line="220" w:lineRule="exact"/>
    </w:pPr>
    <w:rPr>
      <w:rFonts w:ascii="Arial Narrow" w:hAnsi="Arial Narrow"/>
      <w:b/>
      <w:sz w:val="24"/>
      <w:szCs w:val="24"/>
    </w:rPr>
  </w:style>
  <w:style w:type="paragraph" w:customStyle="1" w:styleId="FigureCaptionEVM">
    <w:name w:val="Figure Caption_EVM"/>
    <w:qFormat/>
    <w:rsid w:val="0036146A"/>
    <w:pPr>
      <w:framePr w:wrap="around" w:hAnchor="margin" w:xAlign="center" w:yAlign="top"/>
      <w:suppressAutoHyphens/>
      <w:spacing w:after="120"/>
      <w:suppressOverlap/>
    </w:pPr>
    <w:rPr>
      <w:rFonts w:ascii="Arial Narrow" w:hAnsi="Arial Narrow"/>
      <w:b/>
      <w:sz w:val="24"/>
      <w:szCs w:val="24"/>
    </w:rPr>
  </w:style>
  <w:style w:type="paragraph" w:customStyle="1" w:styleId="FooterDisclaimerDS">
    <w:name w:val="Footer Disclaimer_DS"/>
    <w:qFormat/>
    <w:rsid w:val="00B23207"/>
    <w:pPr>
      <w:jc w:val="center"/>
    </w:pPr>
    <w:rPr>
      <w:rFonts w:ascii="Arial" w:hAnsi="Arial" w:cs="Arial"/>
      <w:sz w:val="16"/>
      <w:szCs w:val="16"/>
    </w:rPr>
  </w:style>
  <w:style w:type="paragraph" w:customStyle="1" w:styleId="PageNumberEVM">
    <w:name w:val="Page Number_EVM"/>
    <w:qFormat/>
    <w:rsid w:val="00B23207"/>
    <w:pPr>
      <w:pBdr>
        <w:top w:val="double" w:sz="4" w:space="1" w:color="auto"/>
      </w:pBdr>
      <w:jc w:val="center"/>
    </w:pPr>
    <w:rPr>
      <w:rFonts w:ascii="Arial" w:hAnsi="Arial" w:cs="Arial"/>
      <w:sz w:val="22"/>
      <w:szCs w:val="22"/>
    </w:rPr>
  </w:style>
  <w:style w:type="paragraph" w:customStyle="1" w:styleId="HeadingUnnumberedEVM">
    <w:name w:val="Heading Unnumbered_EVM"/>
    <w:basedOn w:val="IntroductionHeading-firstlevel"/>
    <w:qFormat/>
    <w:rsid w:val="00B23207"/>
    <w:pPr>
      <w:keepNext/>
      <w:jc w:val="left"/>
    </w:pPr>
  </w:style>
  <w:style w:type="paragraph" w:customStyle="1" w:styleId="TableHeadingEVM">
    <w:name w:val="Table Heading_EVM"/>
    <w:qFormat/>
    <w:rsid w:val="00B23207"/>
    <w:pPr>
      <w:spacing w:before="40" w:after="40"/>
      <w:jc w:val="center"/>
    </w:pPr>
    <w:rPr>
      <w:rFonts w:ascii="Arial Narrow" w:hAnsi="Arial Narrow"/>
      <w:b/>
      <w:sz w:val="22"/>
      <w:szCs w:val="22"/>
    </w:rPr>
  </w:style>
  <w:style w:type="paragraph" w:customStyle="1" w:styleId="TableTextEVM">
    <w:name w:val="Table Text_EVM"/>
    <w:qFormat/>
    <w:rsid w:val="00B23207"/>
    <w:pPr>
      <w:spacing w:before="60" w:after="80"/>
    </w:pPr>
    <w:rPr>
      <w:rFonts w:ascii="Arial" w:hAnsi="Arial" w:cs="Arial"/>
      <w:iCs/>
      <w:sz w:val="22"/>
      <w:szCs w:val="22"/>
    </w:rPr>
  </w:style>
  <w:style w:type="paragraph" w:customStyle="1" w:styleId="TableNumberedDS">
    <w:name w:val="Table Numbered_DS"/>
    <w:qFormat/>
    <w:rsid w:val="00B23207"/>
    <w:pPr>
      <w:numPr>
        <w:numId w:val="15"/>
      </w:numPr>
      <w:tabs>
        <w:tab w:val="left" w:pos="179"/>
      </w:tabs>
      <w:spacing w:before="60" w:after="80"/>
    </w:pPr>
    <w:rPr>
      <w:rFonts w:ascii="Times New Roman" w:hAnsi="Times New Roman"/>
      <w:sz w:val="24"/>
      <w:szCs w:val="24"/>
    </w:rPr>
  </w:style>
  <w:style w:type="paragraph" w:customStyle="1" w:styleId="TableAlphaEVM">
    <w:name w:val="Table Alpha_EVM"/>
    <w:qFormat/>
    <w:rsid w:val="00B23207"/>
    <w:pPr>
      <w:numPr>
        <w:ilvl w:val="1"/>
        <w:numId w:val="15"/>
      </w:numPr>
      <w:tabs>
        <w:tab w:val="left" w:pos="359"/>
      </w:tabs>
      <w:suppressAutoHyphens/>
      <w:spacing w:before="60" w:after="80"/>
    </w:pPr>
    <w:rPr>
      <w:rFonts w:ascii="Times New Roman" w:hAnsi="Times New Roman"/>
      <w:sz w:val="24"/>
      <w:szCs w:val="24"/>
    </w:rPr>
  </w:style>
  <w:style w:type="paragraph" w:customStyle="1" w:styleId="TableBullet1EVM">
    <w:name w:val="Table Bullet 1_EVM"/>
    <w:qFormat/>
    <w:rsid w:val="00BF02DD"/>
    <w:pPr>
      <w:tabs>
        <w:tab w:val="left" w:pos="180"/>
      </w:tabs>
      <w:spacing w:before="60" w:after="80"/>
    </w:pPr>
    <w:rPr>
      <w:rFonts w:ascii="Times New Roman" w:hAnsi="Times New Roman"/>
      <w:sz w:val="24"/>
      <w:szCs w:val="24"/>
    </w:rPr>
  </w:style>
  <w:style w:type="paragraph" w:customStyle="1" w:styleId="TableBullet2EVM">
    <w:name w:val="Table Bullet 2_EVM"/>
    <w:qFormat/>
    <w:rsid w:val="00B23207"/>
    <w:pPr>
      <w:numPr>
        <w:ilvl w:val="1"/>
        <w:numId w:val="14"/>
      </w:numPr>
      <w:tabs>
        <w:tab w:val="left" w:pos="360"/>
      </w:tabs>
      <w:spacing w:before="60" w:after="80"/>
    </w:pPr>
    <w:rPr>
      <w:rFonts w:ascii="Times New Roman" w:hAnsi="Times New Roman"/>
      <w:sz w:val="24"/>
      <w:szCs w:val="24"/>
    </w:rPr>
  </w:style>
  <w:style w:type="paragraph" w:customStyle="1" w:styleId="TableFootnoteEVM">
    <w:name w:val="Table Footnote_EVM"/>
    <w:qFormat/>
    <w:rsid w:val="00B23207"/>
    <w:pPr>
      <w:suppressAutoHyphens/>
      <w:spacing w:before="40" w:line="180" w:lineRule="exact"/>
    </w:pPr>
    <w:rPr>
      <w:rFonts w:ascii="Arial Narrow" w:hAnsi="Arial Narrow"/>
      <w:i/>
      <w:sz w:val="18"/>
      <w:szCs w:val="16"/>
    </w:rPr>
  </w:style>
  <w:style w:type="paragraph" w:customStyle="1" w:styleId="FigureEVM">
    <w:name w:val="Figure_EVM"/>
    <w:qFormat/>
    <w:rsid w:val="00B23207"/>
    <w:pPr>
      <w:keepNext/>
      <w:spacing w:after="40"/>
    </w:pPr>
    <w:rPr>
      <w:rFonts w:ascii="Arial Narrow" w:hAnsi="Arial Narrow"/>
      <w:sz w:val="22"/>
      <w:szCs w:val="22"/>
    </w:rPr>
  </w:style>
  <w:style w:type="paragraph" w:styleId="TOC3">
    <w:name w:val="toc 3"/>
    <w:uiPriority w:val="39"/>
    <w:unhideWhenUsed/>
    <w:rsid w:val="00B23207"/>
    <w:pPr>
      <w:tabs>
        <w:tab w:val="left" w:pos="1980"/>
        <w:tab w:val="right" w:leader="dot" w:pos="9360"/>
      </w:tabs>
      <w:suppressAutoHyphens/>
      <w:spacing w:before="40" w:after="40" w:line="240" w:lineRule="exact"/>
      <w:ind w:left="1980" w:hanging="840"/>
    </w:pPr>
    <w:rPr>
      <w:rFonts w:ascii="Arial Narrow" w:hAnsi="Arial Narrow"/>
      <w:noProof/>
      <w:sz w:val="24"/>
      <w:szCs w:val="24"/>
    </w:rPr>
  </w:style>
  <w:style w:type="character" w:customStyle="1" w:styleId="Heading7Char">
    <w:name w:val="Heading 7 Char"/>
    <w:link w:val="Heading7"/>
    <w:rsid w:val="00431B15"/>
    <w:rPr>
      <w:rFonts w:ascii="Arial" w:eastAsia="Times New Roman" w:hAnsi="Arial"/>
      <w:sz w:val="21"/>
      <w:szCs w:val="24"/>
    </w:rPr>
  </w:style>
  <w:style w:type="character" w:customStyle="1" w:styleId="Heading8Char">
    <w:name w:val="Heading 8 Char"/>
    <w:link w:val="Heading8"/>
    <w:uiPriority w:val="9"/>
    <w:rsid w:val="00431B15"/>
    <w:rPr>
      <w:rFonts w:eastAsia="Times New Roman"/>
      <w:i/>
      <w:iCs/>
      <w:sz w:val="24"/>
      <w:szCs w:val="24"/>
    </w:rPr>
  </w:style>
  <w:style w:type="character" w:customStyle="1" w:styleId="Heading9Char">
    <w:name w:val="Heading 9 Char"/>
    <w:link w:val="Heading9"/>
    <w:uiPriority w:val="9"/>
    <w:semiHidden/>
    <w:rsid w:val="00BF02DD"/>
    <w:rPr>
      <w:rFonts w:ascii="Cambria" w:eastAsia="Times New Roman" w:hAnsi="Cambria"/>
      <w:sz w:val="22"/>
      <w:szCs w:val="22"/>
    </w:rPr>
  </w:style>
  <w:style w:type="paragraph" w:customStyle="1" w:styleId="Bullet3EVM">
    <w:name w:val="Bullet 3_EVM"/>
    <w:basedOn w:val="Bullet2EVM"/>
    <w:qFormat/>
    <w:rsid w:val="00B23207"/>
    <w:pPr>
      <w:numPr>
        <w:ilvl w:val="0"/>
        <w:numId w:val="11"/>
      </w:numPr>
      <w:tabs>
        <w:tab w:val="clear" w:pos="720"/>
        <w:tab w:val="left" w:pos="1080"/>
      </w:tabs>
    </w:pPr>
  </w:style>
  <w:style w:type="paragraph" w:customStyle="1" w:styleId="HeadingIntroductionfirstlevel">
    <w:name w:val="Heading_Introduction_first level"/>
    <w:basedOn w:val="BodyNoIndentEVM"/>
    <w:qFormat/>
    <w:rsid w:val="0012449E"/>
    <w:pPr>
      <w:jc w:val="center"/>
    </w:pPr>
    <w:rPr>
      <w:rFonts w:ascii="Arial" w:hAnsi="Arial" w:cs="Arial"/>
      <w:b/>
    </w:rPr>
  </w:style>
  <w:style w:type="paragraph" w:customStyle="1" w:styleId="StylejplpubnoBoldBefore0ptAfter85pt">
    <w:name w:val="Style jpl pub no. + Bold Before:  0 pt After:  85 pt"/>
    <w:basedOn w:val="Normal"/>
    <w:rsid w:val="00B23207"/>
    <w:pPr>
      <w:spacing w:after="1700"/>
    </w:pPr>
    <w:rPr>
      <w:rFonts w:ascii="Times New Roman" w:eastAsia="Times New Roman" w:hAnsi="Times New Roman"/>
      <w:b/>
      <w:bCs/>
      <w:sz w:val="28"/>
      <w:szCs w:val="20"/>
    </w:rPr>
  </w:style>
  <w:style w:type="paragraph" w:customStyle="1" w:styleId="1stlinetitle">
    <w:name w:val="1st line title"/>
    <w:basedOn w:val="Normal"/>
    <w:rsid w:val="00B23207"/>
    <w:pPr>
      <w:spacing w:before="200" w:after="0"/>
    </w:pPr>
    <w:rPr>
      <w:rFonts w:ascii="Times New Roman" w:eastAsia="Times New Roman" w:hAnsi="Times New Roman"/>
      <w:b/>
      <w:sz w:val="48"/>
      <w:szCs w:val="20"/>
    </w:rPr>
  </w:style>
  <w:style w:type="paragraph" w:customStyle="1" w:styleId="CoverDate">
    <w:name w:val="Cover Date"/>
    <w:basedOn w:val="Normal"/>
    <w:rsid w:val="00B23207"/>
    <w:pPr>
      <w:spacing w:after="0"/>
    </w:pPr>
    <w:rPr>
      <w:rFonts w:ascii="Times New Roman Bold" w:eastAsia="Times New Roman" w:hAnsi="Times New Roman Bold"/>
      <w:b/>
      <w:sz w:val="28"/>
      <w:szCs w:val="20"/>
    </w:rPr>
  </w:style>
  <w:style w:type="paragraph" w:customStyle="1" w:styleId="PreparedFor">
    <w:name w:val="Prepared For"/>
    <w:basedOn w:val="Normal"/>
    <w:rsid w:val="00B23207"/>
    <w:pPr>
      <w:spacing w:after="160"/>
    </w:pPr>
    <w:rPr>
      <w:rFonts w:ascii="Times New Roman" w:eastAsia="Times New Roman" w:hAnsi="Times New Roman"/>
      <w:sz w:val="20"/>
      <w:szCs w:val="20"/>
    </w:rPr>
  </w:style>
  <w:style w:type="paragraph" w:customStyle="1" w:styleId="HeadingDRDEVM">
    <w:name w:val="Heading_DRD_EVM"/>
    <w:basedOn w:val="HeadingIntroductionfirstlevel"/>
    <w:qFormat/>
    <w:rsid w:val="00FE2104"/>
    <w:rPr>
      <w:rFonts w:ascii="Times New Roman" w:hAnsi="Times New Roman"/>
    </w:rPr>
  </w:style>
  <w:style w:type="paragraph" w:customStyle="1" w:styleId="ListDRD1stlevel-a">
    <w:name w:val="List DRD 1st level - (a)"/>
    <w:basedOn w:val="BodyNoIndentEVM"/>
    <w:qFormat/>
    <w:rsid w:val="00535D31"/>
    <w:pPr>
      <w:numPr>
        <w:numId w:val="4"/>
      </w:numPr>
    </w:pPr>
  </w:style>
  <w:style w:type="paragraph" w:customStyle="1" w:styleId="ListDRD2ndlevel-1">
    <w:name w:val="List DRD 2nd level - (1)"/>
    <w:basedOn w:val="BodyNoIndentEVM"/>
    <w:qFormat/>
    <w:rsid w:val="008E3094"/>
    <w:pPr>
      <w:numPr>
        <w:ilvl w:val="1"/>
        <w:numId w:val="4"/>
      </w:numPr>
    </w:pPr>
  </w:style>
  <w:style w:type="paragraph" w:customStyle="1" w:styleId="ListDRD3rdleveli">
    <w:name w:val="List DRD 3rd level (i)"/>
    <w:basedOn w:val="BodyNoIndentEVM"/>
    <w:qFormat/>
    <w:rsid w:val="002C2EE9"/>
    <w:pPr>
      <w:numPr>
        <w:ilvl w:val="2"/>
        <w:numId w:val="4"/>
      </w:numPr>
    </w:pPr>
  </w:style>
  <w:style w:type="paragraph" w:customStyle="1" w:styleId="ListDRDNumberedBoldEVM">
    <w:name w:val="List DRD Numbered Bold_EVM"/>
    <w:basedOn w:val="ListNumberedEVM"/>
    <w:qFormat/>
    <w:rsid w:val="00216A33"/>
    <w:pPr>
      <w:numPr>
        <w:numId w:val="7"/>
      </w:numPr>
    </w:pPr>
    <w:rPr>
      <w:b/>
    </w:rPr>
  </w:style>
  <w:style w:type="paragraph" w:styleId="BalloonText">
    <w:name w:val="Balloon Text"/>
    <w:basedOn w:val="Normal"/>
    <w:link w:val="BalloonTextChar"/>
    <w:uiPriority w:val="99"/>
    <w:semiHidden/>
    <w:unhideWhenUsed/>
    <w:rsid w:val="00B232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6B"/>
    <w:rPr>
      <w:rFonts w:ascii="Tahoma" w:hAnsi="Tahoma" w:cs="Tahoma"/>
      <w:sz w:val="16"/>
      <w:szCs w:val="16"/>
    </w:rPr>
  </w:style>
  <w:style w:type="paragraph" w:customStyle="1" w:styleId="BodyNoIndentNoLeadingEVM">
    <w:name w:val="Body_No Indent_No Leading_EVM"/>
    <w:basedOn w:val="BodyNoIndentEVM"/>
    <w:qFormat/>
    <w:rsid w:val="00B23207"/>
    <w:pPr>
      <w:spacing w:before="0" w:after="0"/>
    </w:pPr>
  </w:style>
  <w:style w:type="paragraph" w:customStyle="1" w:styleId="Bullet1BodyIndentunderbulletEVM">
    <w:name w:val="Bullet 1 Body_Indent under bullet_EVM"/>
    <w:next w:val="Bullet2EVM"/>
    <w:qFormat/>
    <w:rsid w:val="00B23207"/>
    <w:pPr>
      <w:ind w:left="360"/>
    </w:pPr>
    <w:rPr>
      <w:rFonts w:ascii="Times New Roman" w:hAnsi="Times New Roman"/>
      <w:sz w:val="24"/>
      <w:szCs w:val="22"/>
    </w:rPr>
  </w:style>
  <w:style w:type="character" w:styleId="CommentReference">
    <w:name w:val="annotation reference"/>
    <w:basedOn w:val="DefaultParagraphFont"/>
    <w:uiPriority w:val="99"/>
    <w:semiHidden/>
    <w:unhideWhenUsed/>
    <w:rsid w:val="00B23207"/>
    <w:rPr>
      <w:sz w:val="16"/>
      <w:szCs w:val="16"/>
    </w:rPr>
  </w:style>
  <w:style w:type="paragraph" w:styleId="CommentText">
    <w:name w:val="annotation text"/>
    <w:basedOn w:val="Normal"/>
    <w:link w:val="CommentTextChar"/>
    <w:uiPriority w:val="99"/>
    <w:semiHidden/>
    <w:unhideWhenUsed/>
    <w:rsid w:val="00B23207"/>
    <w:rPr>
      <w:sz w:val="20"/>
      <w:szCs w:val="20"/>
    </w:rPr>
  </w:style>
  <w:style w:type="character" w:customStyle="1" w:styleId="CommentTextChar">
    <w:name w:val="Comment Text Char"/>
    <w:basedOn w:val="DefaultParagraphFont"/>
    <w:link w:val="CommentText"/>
    <w:uiPriority w:val="99"/>
    <w:semiHidden/>
    <w:rsid w:val="00B23207"/>
    <w:rPr>
      <w:rFonts w:ascii="Arial" w:hAnsi="Arial"/>
    </w:rPr>
  </w:style>
  <w:style w:type="paragraph" w:styleId="CommentSubject">
    <w:name w:val="annotation subject"/>
    <w:basedOn w:val="CommentText"/>
    <w:next w:val="CommentText"/>
    <w:link w:val="CommentSubjectChar"/>
    <w:uiPriority w:val="99"/>
    <w:semiHidden/>
    <w:unhideWhenUsed/>
    <w:rsid w:val="00B23207"/>
    <w:rPr>
      <w:b/>
      <w:bCs/>
    </w:rPr>
  </w:style>
  <w:style w:type="character" w:customStyle="1" w:styleId="CommentSubjectChar">
    <w:name w:val="Comment Subject Char"/>
    <w:basedOn w:val="CommentTextChar"/>
    <w:link w:val="CommentSubject"/>
    <w:uiPriority w:val="99"/>
    <w:semiHidden/>
    <w:rsid w:val="00B23207"/>
    <w:rPr>
      <w:rFonts w:ascii="Arial" w:hAnsi="Arial"/>
      <w:b/>
      <w:bCs/>
    </w:rPr>
  </w:style>
  <w:style w:type="paragraph" w:customStyle="1" w:styleId="EquationtextEVM">
    <w:name w:val="Equation text_EVM"/>
    <w:qFormat/>
    <w:rsid w:val="00B23207"/>
    <w:pPr>
      <w:spacing w:before="120" w:after="120"/>
      <w:ind w:left="2160"/>
    </w:pPr>
    <w:rPr>
      <w:rFonts w:ascii="Times New Roman" w:hAnsi="Times New Roman"/>
      <w:sz w:val="24"/>
      <w:szCs w:val="22"/>
    </w:rPr>
  </w:style>
  <w:style w:type="character" w:styleId="FollowedHyperlink">
    <w:name w:val="FollowedHyperlink"/>
    <w:basedOn w:val="DefaultParagraphFont"/>
    <w:uiPriority w:val="99"/>
    <w:semiHidden/>
    <w:unhideWhenUsed/>
    <w:rsid w:val="00B23207"/>
    <w:rPr>
      <w:color w:val="800080" w:themeColor="followedHyperlink"/>
      <w:u w:val="single"/>
    </w:rPr>
  </w:style>
  <w:style w:type="character" w:styleId="FootnoteReference">
    <w:name w:val="footnote reference"/>
    <w:basedOn w:val="DefaultParagraphFont"/>
    <w:uiPriority w:val="99"/>
    <w:semiHidden/>
    <w:unhideWhenUsed/>
    <w:rsid w:val="00B23207"/>
    <w:rPr>
      <w:vertAlign w:val="superscript"/>
    </w:rPr>
  </w:style>
  <w:style w:type="paragraph" w:styleId="FootnoteText">
    <w:name w:val="footnote text"/>
    <w:basedOn w:val="Normal"/>
    <w:link w:val="FootnoteTextChar"/>
    <w:uiPriority w:val="99"/>
    <w:semiHidden/>
    <w:unhideWhenUsed/>
    <w:rsid w:val="00B23207"/>
    <w:pPr>
      <w:spacing w:after="0"/>
    </w:pPr>
    <w:rPr>
      <w:sz w:val="20"/>
      <w:szCs w:val="20"/>
    </w:rPr>
  </w:style>
  <w:style w:type="character" w:customStyle="1" w:styleId="FootnoteTextChar">
    <w:name w:val="Footnote Text Char"/>
    <w:basedOn w:val="DefaultParagraphFont"/>
    <w:link w:val="FootnoteText"/>
    <w:uiPriority w:val="99"/>
    <w:semiHidden/>
    <w:rsid w:val="00B23207"/>
    <w:rPr>
      <w:rFonts w:ascii="Arial" w:hAnsi="Arial"/>
    </w:rPr>
  </w:style>
  <w:style w:type="paragraph" w:customStyle="1" w:styleId="IntroductionHeading-firstlevel">
    <w:name w:val="Introduction Heading - first level"/>
    <w:basedOn w:val="BodyNoIndentEVM"/>
    <w:qFormat/>
    <w:rsid w:val="00B23207"/>
    <w:pPr>
      <w:jc w:val="center"/>
    </w:pPr>
    <w:rPr>
      <w:rFonts w:ascii="Arial" w:hAnsi="Arial" w:cs="Arial"/>
      <w:b/>
    </w:rPr>
  </w:style>
  <w:style w:type="paragraph" w:customStyle="1" w:styleId="HeadingUnnumbered-2EVM">
    <w:name w:val="Heading Unnumbered-2_EVM"/>
    <w:next w:val="BodyNoIndentEVM"/>
    <w:qFormat/>
    <w:rsid w:val="00B23207"/>
    <w:pPr>
      <w:keepNext/>
      <w:spacing w:before="120" w:after="80"/>
    </w:pPr>
    <w:rPr>
      <w:rFonts w:ascii="Arial" w:hAnsi="Arial" w:cs="Arial"/>
      <w:i/>
      <w:sz w:val="24"/>
      <w:szCs w:val="22"/>
    </w:rPr>
  </w:style>
  <w:style w:type="paragraph" w:customStyle="1" w:styleId="HeadingUnnumbered-CenteredEVM">
    <w:name w:val="Heading Unnumbered-Centered_EVM"/>
    <w:basedOn w:val="HeadingUnnumberedEVM"/>
    <w:qFormat/>
    <w:rsid w:val="00B23207"/>
    <w:pPr>
      <w:jc w:val="center"/>
    </w:pPr>
  </w:style>
  <w:style w:type="paragraph" w:styleId="ListParagraph">
    <w:name w:val="List Paragraph"/>
    <w:basedOn w:val="Normal"/>
    <w:uiPriority w:val="34"/>
    <w:qFormat/>
    <w:rsid w:val="00B23207"/>
    <w:pPr>
      <w:ind w:left="720"/>
      <w:contextualSpacing/>
    </w:pPr>
  </w:style>
  <w:style w:type="paragraph" w:customStyle="1" w:styleId="ListUnnumberedIndentEVM">
    <w:name w:val="List_Unnumbered_Indent_EVM"/>
    <w:basedOn w:val="BodyNoIndentEVM"/>
    <w:qFormat/>
    <w:rsid w:val="00B23207"/>
    <w:pPr>
      <w:tabs>
        <w:tab w:val="left" w:pos="1800"/>
      </w:tabs>
      <w:ind w:left="1440"/>
    </w:pPr>
  </w:style>
  <w:style w:type="paragraph" w:customStyle="1" w:styleId="ListUnnumberedIndent2EVM">
    <w:name w:val="List_Unnumbered_Indent2_EVM"/>
    <w:basedOn w:val="ListUnnumberedIndentEVM"/>
    <w:qFormat/>
    <w:rsid w:val="00B23207"/>
    <w:pPr>
      <w:ind w:left="2340" w:hanging="540"/>
    </w:pPr>
  </w:style>
  <w:style w:type="paragraph" w:customStyle="1" w:styleId="NoteEVM">
    <w:name w:val="Note_EVM"/>
    <w:qFormat/>
    <w:rsid w:val="00B23207"/>
    <w:rPr>
      <w:rFonts w:ascii="Arial Narrow" w:hAnsi="Arial Narrow"/>
      <w:i/>
      <w:sz w:val="24"/>
      <w:szCs w:val="24"/>
    </w:rPr>
  </w:style>
  <w:style w:type="character" w:styleId="PlaceholderText">
    <w:name w:val="Placeholder Text"/>
    <w:basedOn w:val="DefaultParagraphFont"/>
    <w:uiPriority w:val="99"/>
    <w:semiHidden/>
    <w:rsid w:val="00B23207"/>
    <w:rPr>
      <w:color w:val="808080"/>
    </w:rPr>
  </w:style>
  <w:style w:type="paragraph" w:customStyle="1" w:styleId="TableBullet-1EVM">
    <w:name w:val="Table Bullet-1_EVM"/>
    <w:basedOn w:val="TableTextEVM"/>
    <w:qFormat/>
    <w:rsid w:val="00B23207"/>
    <w:pPr>
      <w:numPr>
        <w:numId w:val="14"/>
      </w:numPr>
    </w:pPr>
  </w:style>
  <w:style w:type="paragraph" w:customStyle="1" w:styleId="TableHeaders">
    <w:name w:val="Table Headers"/>
    <w:basedOn w:val="Normal"/>
    <w:qFormat/>
    <w:rsid w:val="00B23207"/>
    <w:pPr>
      <w:spacing w:before="40" w:after="40"/>
      <w:jc w:val="center"/>
    </w:pPr>
    <w:rPr>
      <w:rFonts w:eastAsiaTheme="minorHAnsi" w:cstheme="minorBidi"/>
      <w:b/>
    </w:rPr>
  </w:style>
  <w:style w:type="paragraph" w:customStyle="1" w:styleId="TableHeadingEVMleft">
    <w:name w:val="Table Heading_EVM left"/>
    <w:basedOn w:val="TableHeadingEVM"/>
    <w:qFormat/>
    <w:rsid w:val="00B23207"/>
    <w:pPr>
      <w:keepNext/>
      <w:jc w:val="left"/>
    </w:pPr>
  </w:style>
  <w:style w:type="paragraph" w:customStyle="1" w:styleId="TableText">
    <w:name w:val="Table Text"/>
    <w:basedOn w:val="Normal"/>
    <w:qFormat/>
    <w:rsid w:val="00B23207"/>
    <w:pPr>
      <w:spacing w:before="20" w:after="20"/>
    </w:pPr>
    <w:rPr>
      <w:rFonts w:eastAsiaTheme="minorHAnsi" w:cstheme="minorBidi"/>
    </w:rPr>
  </w:style>
  <w:style w:type="paragraph" w:customStyle="1" w:styleId="TableTextCenteredEVM">
    <w:name w:val="Table Text_Centered_EVM"/>
    <w:basedOn w:val="TableTextEVM"/>
    <w:qFormat/>
    <w:rsid w:val="00B23207"/>
    <w:pPr>
      <w:jc w:val="center"/>
    </w:pPr>
  </w:style>
  <w:style w:type="paragraph" w:styleId="TOC4">
    <w:name w:val="toc 4"/>
    <w:basedOn w:val="Normal"/>
    <w:next w:val="Normal"/>
    <w:autoRedefine/>
    <w:uiPriority w:val="39"/>
    <w:unhideWhenUsed/>
    <w:rsid w:val="00B23207"/>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207"/>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207"/>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207"/>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207"/>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207"/>
    <w:pPr>
      <w:spacing w:after="100" w:line="276" w:lineRule="auto"/>
      <w:ind w:left="1760"/>
    </w:pPr>
    <w:rPr>
      <w:rFonts w:asciiTheme="minorHAnsi" w:eastAsiaTheme="minorEastAsia" w:hAnsiTheme="minorHAnsi" w:cstheme="minorBidi"/>
    </w:rPr>
  </w:style>
  <w:style w:type="paragraph" w:styleId="Revision">
    <w:name w:val="Revision"/>
    <w:hidden/>
    <w:uiPriority w:val="99"/>
    <w:semiHidden/>
    <w:rsid w:val="00C220F8"/>
    <w:rPr>
      <w:rFonts w:ascii="Arial" w:hAnsi="Arial"/>
      <w:sz w:val="22"/>
      <w:szCs w:val="22"/>
    </w:rPr>
  </w:style>
  <w:style w:type="paragraph" w:customStyle="1" w:styleId="TableHeadingLeftEVM">
    <w:name w:val="Table Heading Left_EVM"/>
    <w:basedOn w:val="TableHeadingEVM"/>
    <w:qFormat/>
    <w:rsid w:val="00A75A22"/>
    <w:pPr>
      <w:jc w:val="left"/>
    </w:pPr>
  </w:style>
  <w:style w:type="paragraph" w:customStyle="1" w:styleId="FigurecaptionAppendixEVM">
    <w:name w:val="Figure caption_Appendix_EVM"/>
    <w:qFormat/>
    <w:rsid w:val="006C147E"/>
    <w:pPr>
      <w:jc w:val="center"/>
    </w:pPr>
    <w:rPr>
      <w:rFonts w:ascii="Arial Narrow" w:hAnsi="Arial Narrow"/>
      <w:b/>
      <w:sz w:val="24"/>
      <w:szCs w:val="24"/>
    </w:rPr>
  </w:style>
  <w:style w:type="paragraph" w:styleId="Bibliography">
    <w:name w:val="Bibliography"/>
    <w:basedOn w:val="Normal"/>
    <w:next w:val="Normal"/>
    <w:uiPriority w:val="37"/>
    <w:semiHidden/>
    <w:unhideWhenUsed/>
    <w:rsid w:val="00005C7F"/>
  </w:style>
  <w:style w:type="paragraph" w:styleId="BlockText">
    <w:name w:val="Block Text"/>
    <w:basedOn w:val="Normal"/>
    <w:uiPriority w:val="99"/>
    <w:semiHidden/>
    <w:unhideWhenUsed/>
    <w:rsid w:val="00005C7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005C7F"/>
  </w:style>
  <w:style w:type="character" w:customStyle="1" w:styleId="BodyTextChar">
    <w:name w:val="Body Text Char"/>
    <w:basedOn w:val="DefaultParagraphFont"/>
    <w:link w:val="BodyText"/>
    <w:uiPriority w:val="99"/>
    <w:semiHidden/>
    <w:rsid w:val="00005C7F"/>
    <w:rPr>
      <w:rFonts w:ascii="Arial" w:hAnsi="Arial"/>
      <w:sz w:val="22"/>
      <w:szCs w:val="22"/>
    </w:rPr>
  </w:style>
  <w:style w:type="paragraph" w:styleId="BodyText2">
    <w:name w:val="Body Text 2"/>
    <w:basedOn w:val="Normal"/>
    <w:link w:val="BodyText2Char"/>
    <w:uiPriority w:val="99"/>
    <w:semiHidden/>
    <w:unhideWhenUsed/>
    <w:rsid w:val="00005C7F"/>
    <w:pPr>
      <w:spacing w:line="480" w:lineRule="auto"/>
    </w:pPr>
  </w:style>
  <w:style w:type="character" w:customStyle="1" w:styleId="BodyText2Char">
    <w:name w:val="Body Text 2 Char"/>
    <w:basedOn w:val="DefaultParagraphFont"/>
    <w:link w:val="BodyText2"/>
    <w:uiPriority w:val="99"/>
    <w:semiHidden/>
    <w:rsid w:val="00005C7F"/>
    <w:rPr>
      <w:rFonts w:ascii="Arial" w:hAnsi="Arial"/>
      <w:sz w:val="22"/>
      <w:szCs w:val="22"/>
    </w:rPr>
  </w:style>
  <w:style w:type="paragraph" w:styleId="BodyText3">
    <w:name w:val="Body Text 3"/>
    <w:basedOn w:val="Normal"/>
    <w:link w:val="BodyText3Char"/>
    <w:uiPriority w:val="99"/>
    <w:semiHidden/>
    <w:unhideWhenUsed/>
    <w:rsid w:val="00005C7F"/>
    <w:rPr>
      <w:sz w:val="16"/>
      <w:szCs w:val="16"/>
    </w:rPr>
  </w:style>
  <w:style w:type="character" w:customStyle="1" w:styleId="BodyText3Char">
    <w:name w:val="Body Text 3 Char"/>
    <w:basedOn w:val="DefaultParagraphFont"/>
    <w:link w:val="BodyText3"/>
    <w:uiPriority w:val="99"/>
    <w:semiHidden/>
    <w:rsid w:val="00005C7F"/>
    <w:rPr>
      <w:rFonts w:ascii="Arial" w:hAnsi="Arial"/>
      <w:sz w:val="16"/>
      <w:szCs w:val="16"/>
    </w:rPr>
  </w:style>
  <w:style w:type="paragraph" w:styleId="BodyTextFirstIndent">
    <w:name w:val="Body Text First Indent"/>
    <w:basedOn w:val="BodyText"/>
    <w:link w:val="BodyTextFirstIndentChar"/>
    <w:uiPriority w:val="99"/>
    <w:semiHidden/>
    <w:unhideWhenUsed/>
    <w:rsid w:val="00005C7F"/>
    <w:pPr>
      <w:ind w:firstLine="360"/>
    </w:pPr>
  </w:style>
  <w:style w:type="character" w:customStyle="1" w:styleId="BodyTextFirstIndentChar">
    <w:name w:val="Body Text First Indent Char"/>
    <w:basedOn w:val="BodyTextChar"/>
    <w:link w:val="BodyTextFirstIndent"/>
    <w:uiPriority w:val="99"/>
    <w:semiHidden/>
    <w:rsid w:val="00005C7F"/>
    <w:rPr>
      <w:rFonts w:ascii="Arial" w:hAnsi="Arial"/>
      <w:sz w:val="22"/>
      <w:szCs w:val="22"/>
    </w:rPr>
  </w:style>
  <w:style w:type="paragraph" w:styleId="BodyTextIndent">
    <w:name w:val="Body Text Indent"/>
    <w:basedOn w:val="Normal"/>
    <w:link w:val="BodyTextIndentChar"/>
    <w:uiPriority w:val="99"/>
    <w:semiHidden/>
    <w:unhideWhenUsed/>
    <w:rsid w:val="00005C7F"/>
    <w:pPr>
      <w:ind w:left="360"/>
    </w:pPr>
  </w:style>
  <w:style w:type="character" w:customStyle="1" w:styleId="BodyTextIndentChar">
    <w:name w:val="Body Text Indent Char"/>
    <w:basedOn w:val="DefaultParagraphFont"/>
    <w:link w:val="BodyTextIndent"/>
    <w:uiPriority w:val="99"/>
    <w:semiHidden/>
    <w:rsid w:val="00005C7F"/>
    <w:rPr>
      <w:rFonts w:ascii="Arial" w:hAnsi="Arial"/>
      <w:sz w:val="22"/>
      <w:szCs w:val="22"/>
    </w:rPr>
  </w:style>
  <w:style w:type="paragraph" w:styleId="BodyTextFirstIndent2">
    <w:name w:val="Body Text First Indent 2"/>
    <w:basedOn w:val="BodyTextIndent"/>
    <w:link w:val="BodyTextFirstIndent2Char"/>
    <w:uiPriority w:val="99"/>
    <w:semiHidden/>
    <w:unhideWhenUsed/>
    <w:rsid w:val="00005C7F"/>
    <w:pPr>
      <w:ind w:firstLine="360"/>
    </w:pPr>
  </w:style>
  <w:style w:type="character" w:customStyle="1" w:styleId="BodyTextFirstIndent2Char">
    <w:name w:val="Body Text First Indent 2 Char"/>
    <w:basedOn w:val="BodyTextIndentChar"/>
    <w:link w:val="BodyTextFirstIndent2"/>
    <w:uiPriority w:val="99"/>
    <w:semiHidden/>
    <w:rsid w:val="00005C7F"/>
    <w:rPr>
      <w:rFonts w:ascii="Arial" w:hAnsi="Arial"/>
      <w:sz w:val="22"/>
      <w:szCs w:val="22"/>
    </w:rPr>
  </w:style>
  <w:style w:type="paragraph" w:styleId="BodyTextIndent2">
    <w:name w:val="Body Text Indent 2"/>
    <w:basedOn w:val="Normal"/>
    <w:link w:val="BodyTextIndent2Char"/>
    <w:uiPriority w:val="99"/>
    <w:semiHidden/>
    <w:unhideWhenUsed/>
    <w:rsid w:val="00005C7F"/>
    <w:pPr>
      <w:spacing w:line="480" w:lineRule="auto"/>
      <w:ind w:left="360"/>
    </w:pPr>
  </w:style>
  <w:style w:type="character" w:customStyle="1" w:styleId="BodyTextIndent2Char">
    <w:name w:val="Body Text Indent 2 Char"/>
    <w:basedOn w:val="DefaultParagraphFont"/>
    <w:link w:val="BodyTextIndent2"/>
    <w:uiPriority w:val="99"/>
    <w:semiHidden/>
    <w:rsid w:val="00005C7F"/>
    <w:rPr>
      <w:rFonts w:ascii="Arial" w:hAnsi="Arial"/>
      <w:sz w:val="22"/>
      <w:szCs w:val="22"/>
    </w:rPr>
  </w:style>
  <w:style w:type="paragraph" w:styleId="BodyTextIndent3">
    <w:name w:val="Body Text Indent 3"/>
    <w:basedOn w:val="Normal"/>
    <w:link w:val="BodyTextIndent3Char"/>
    <w:uiPriority w:val="99"/>
    <w:semiHidden/>
    <w:unhideWhenUsed/>
    <w:rsid w:val="00005C7F"/>
    <w:pPr>
      <w:ind w:left="360"/>
    </w:pPr>
    <w:rPr>
      <w:sz w:val="16"/>
      <w:szCs w:val="16"/>
    </w:rPr>
  </w:style>
  <w:style w:type="character" w:customStyle="1" w:styleId="BodyTextIndent3Char">
    <w:name w:val="Body Text Indent 3 Char"/>
    <w:basedOn w:val="DefaultParagraphFont"/>
    <w:link w:val="BodyTextIndent3"/>
    <w:uiPriority w:val="99"/>
    <w:semiHidden/>
    <w:rsid w:val="00005C7F"/>
    <w:rPr>
      <w:rFonts w:ascii="Arial" w:hAnsi="Arial"/>
      <w:sz w:val="16"/>
      <w:szCs w:val="16"/>
    </w:rPr>
  </w:style>
  <w:style w:type="paragraph" w:styleId="Caption">
    <w:name w:val="caption"/>
    <w:basedOn w:val="Normal"/>
    <w:next w:val="Normal"/>
    <w:uiPriority w:val="35"/>
    <w:semiHidden/>
    <w:unhideWhenUsed/>
    <w:qFormat/>
    <w:rsid w:val="00005C7F"/>
    <w:pPr>
      <w:spacing w:after="200"/>
    </w:pPr>
    <w:rPr>
      <w:b/>
      <w:bCs/>
      <w:color w:val="4F81BD" w:themeColor="accent1"/>
      <w:sz w:val="18"/>
      <w:szCs w:val="18"/>
    </w:rPr>
  </w:style>
  <w:style w:type="paragraph" w:styleId="Closing">
    <w:name w:val="Closing"/>
    <w:basedOn w:val="Normal"/>
    <w:link w:val="ClosingChar"/>
    <w:uiPriority w:val="99"/>
    <w:semiHidden/>
    <w:unhideWhenUsed/>
    <w:rsid w:val="00005C7F"/>
    <w:pPr>
      <w:spacing w:after="0"/>
      <w:ind w:left="4320"/>
    </w:pPr>
  </w:style>
  <w:style w:type="character" w:customStyle="1" w:styleId="ClosingChar">
    <w:name w:val="Closing Char"/>
    <w:basedOn w:val="DefaultParagraphFont"/>
    <w:link w:val="Closing"/>
    <w:uiPriority w:val="99"/>
    <w:semiHidden/>
    <w:rsid w:val="00005C7F"/>
    <w:rPr>
      <w:rFonts w:ascii="Arial" w:hAnsi="Arial"/>
      <w:sz w:val="22"/>
      <w:szCs w:val="22"/>
    </w:rPr>
  </w:style>
  <w:style w:type="paragraph" w:styleId="Date">
    <w:name w:val="Date"/>
    <w:basedOn w:val="Normal"/>
    <w:next w:val="Normal"/>
    <w:link w:val="DateChar"/>
    <w:uiPriority w:val="99"/>
    <w:semiHidden/>
    <w:unhideWhenUsed/>
    <w:rsid w:val="00005C7F"/>
  </w:style>
  <w:style w:type="character" w:customStyle="1" w:styleId="DateChar">
    <w:name w:val="Date Char"/>
    <w:basedOn w:val="DefaultParagraphFont"/>
    <w:link w:val="Date"/>
    <w:uiPriority w:val="99"/>
    <w:semiHidden/>
    <w:rsid w:val="00005C7F"/>
    <w:rPr>
      <w:rFonts w:ascii="Arial" w:hAnsi="Arial"/>
      <w:sz w:val="22"/>
      <w:szCs w:val="22"/>
    </w:rPr>
  </w:style>
  <w:style w:type="paragraph" w:styleId="DocumentMap">
    <w:name w:val="Document Map"/>
    <w:basedOn w:val="Normal"/>
    <w:link w:val="DocumentMapChar"/>
    <w:uiPriority w:val="99"/>
    <w:semiHidden/>
    <w:unhideWhenUsed/>
    <w:rsid w:val="00005C7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05C7F"/>
    <w:rPr>
      <w:rFonts w:ascii="Tahoma" w:hAnsi="Tahoma" w:cs="Tahoma"/>
      <w:sz w:val="16"/>
      <w:szCs w:val="16"/>
    </w:rPr>
  </w:style>
  <w:style w:type="paragraph" w:styleId="E-mailSignature">
    <w:name w:val="E-mail Signature"/>
    <w:basedOn w:val="Normal"/>
    <w:link w:val="E-mailSignatureChar"/>
    <w:uiPriority w:val="99"/>
    <w:semiHidden/>
    <w:unhideWhenUsed/>
    <w:rsid w:val="00005C7F"/>
    <w:pPr>
      <w:spacing w:after="0"/>
    </w:pPr>
  </w:style>
  <w:style w:type="character" w:customStyle="1" w:styleId="E-mailSignatureChar">
    <w:name w:val="E-mail Signature Char"/>
    <w:basedOn w:val="DefaultParagraphFont"/>
    <w:link w:val="E-mailSignature"/>
    <w:uiPriority w:val="99"/>
    <w:semiHidden/>
    <w:rsid w:val="00005C7F"/>
    <w:rPr>
      <w:rFonts w:ascii="Arial" w:hAnsi="Arial"/>
      <w:sz w:val="22"/>
      <w:szCs w:val="22"/>
    </w:rPr>
  </w:style>
  <w:style w:type="paragraph" w:styleId="EndnoteText">
    <w:name w:val="endnote text"/>
    <w:basedOn w:val="Normal"/>
    <w:link w:val="EndnoteTextChar"/>
    <w:uiPriority w:val="99"/>
    <w:semiHidden/>
    <w:unhideWhenUsed/>
    <w:rsid w:val="00005C7F"/>
    <w:pPr>
      <w:spacing w:after="0"/>
    </w:pPr>
    <w:rPr>
      <w:sz w:val="20"/>
      <w:szCs w:val="20"/>
    </w:rPr>
  </w:style>
  <w:style w:type="character" w:customStyle="1" w:styleId="EndnoteTextChar">
    <w:name w:val="Endnote Text Char"/>
    <w:basedOn w:val="DefaultParagraphFont"/>
    <w:link w:val="EndnoteText"/>
    <w:uiPriority w:val="99"/>
    <w:semiHidden/>
    <w:rsid w:val="00005C7F"/>
    <w:rPr>
      <w:rFonts w:ascii="Arial" w:hAnsi="Arial"/>
    </w:rPr>
  </w:style>
  <w:style w:type="paragraph" w:styleId="EnvelopeAddress">
    <w:name w:val="envelope address"/>
    <w:basedOn w:val="Normal"/>
    <w:uiPriority w:val="99"/>
    <w:semiHidden/>
    <w:unhideWhenUsed/>
    <w:rsid w:val="00005C7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05C7F"/>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05C7F"/>
    <w:pPr>
      <w:spacing w:after="0"/>
    </w:pPr>
    <w:rPr>
      <w:i/>
      <w:iCs/>
    </w:rPr>
  </w:style>
  <w:style w:type="character" w:customStyle="1" w:styleId="HTMLAddressChar">
    <w:name w:val="HTML Address Char"/>
    <w:basedOn w:val="DefaultParagraphFont"/>
    <w:link w:val="HTMLAddress"/>
    <w:uiPriority w:val="99"/>
    <w:semiHidden/>
    <w:rsid w:val="00005C7F"/>
    <w:rPr>
      <w:rFonts w:ascii="Arial" w:hAnsi="Arial"/>
      <w:i/>
      <w:iCs/>
      <w:sz w:val="22"/>
      <w:szCs w:val="22"/>
    </w:rPr>
  </w:style>
  <w:style w:type="paragraph" w:styleId="HTMLPreformatted">
    <w:name w:val="HTML Preformatted"/>
    <w:basedOn w:val="Normal"/>
    <w:link w:val="HTMLPreformattedChar"/>
    <w:uiPriority w:val="99"/>
    <w:semiHidden/>
    <w:unhideWhenUsed/>
    <w:rsid w:val="00005C7F"/>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5C7F"/>
    <w:rPr>
      <w:rFonts w:ascii="Consolas" w:hAnsi="Consolas"/>
    </w:rPr>
  </w:style>
  <w:style w:type="paragraph" w:styleId="Index1">
    <w:name w:val="index 1"/>
    <w:basedOn w:val="Normal"/>
    <w:next w:val="Normal"/>
    <w:autoRedefine/>
    <w:uiPriority w:val="99"/>
    <w:semiHidden/>
    <w:unhideWhenUsed/>
    <w:rsid w:val="00005C7F"/>
    <w:pPr>
      <w:spacing w:after="0"/>
      <w:ind w:left="220" w:hanging="220"/>
    </w:pPr>
  </w:style>
  <w:style w:type="paragraph" w:styleId="Index2">
    <w:name w:val="index 2"/>
    <w:basedOn w:val="Normal"/>
    <w:next w:val="Normal"/>
    <w:autoRedefine/>
    <w:uiPriority w:val="99"/>
    <w:semiHidden/>
    <w:unhideWhenUsed/>
    <w:rsid w:val="00005C7F"/>
    <w:pPr>
      <w:spacing w:after="0"/>
      <w:ind w:left="440" w:hanging="220"/>
    </w:pPr>
  </w:style>
  <w:style w:type="paragraph" w:styleId="Index3">
    <w:name w:val="index 3"/>
    <w:basedOn w:val="Normal"/>
    <w:next w:val="Normal"/>
    <w:autoRedefine/>
    <w:uiPriority w:val="99"/>
    <w:semiHidden/>
    <w:unhideWhenUsed/>
    <w:rsid w:val="00005C7F"/>
    <w:pPr>
      <w:spacing w:after="0"/>
      <w:ind w:left="660" w:hanging="220"/>
    </w:pPr>
  </w:style>
  <w:style w:type="paragraph" w:styleId="Index4">
    <w:name w:val="index 4"/>
    <w:basedOn w:val="Normal"/>
    <w:next w:val="Normal"/>
    <w:autoRedefine/>
    <w:uiPriority w:val="99"/>
    <w:semiHidden/>
    <w:unhideWhenUsed/>
    <w:rsid w:val="00005C7F"/>
    <w:pPr>
      <w:spacing w:after="0"/>
      <w:ind w:left="880" w:hanging="220"/>
    </w:pPr>
  </w:style>
  <w:style w:type="paragraph" w:styleId="Index5">
    <w:name w:val="index 5"/>
    <w:basedOn w:val="Normal"/>
    <w:next w:val="Normal"/>
    <w:autoRedefine/>
    <w:uiPriority w:val="99"/>
    <w:semiHidden/>
    <w:unhideWhenUsed/>
    <w:rsid w:val="00005C7F"/>
    <w:pPr>
      <w:spacing w:after="0"/>
      <w:ind w:left="1100" w:hanging="220"/>
    </w:pPr>
  </w:style>
  <w:style w:type="paragraph" w:styleId="Index6">
    <w:name w:val="index 6"/>
    <w:basedOn w:val="Normal"/>
    <w:next w:val="Normal"/>
    <w:autoRedefine/>
    <w:uiPriority w:val="99"/>
    <w:semiHidden/>
    <w:unhideWhenUsed/>
    <w:rsid w:val="00005C7F"/>
    <w:pPr>
      <w:spacing w:after="0"/>
      <w:ind w:left="1320" w:hanging="220"/>
    </w:pPr>
  </w:style>
  <w:style w:type="paragraph" w:styleId="Index7">
    <w:name w:val="index 7"/>
    <w:basedOn w:val="Normal"/>
    <w:next w:val="Normal"/>
    <w:autoRedefine/>
    <w:uiPriority w:val="99"/>
    <w:semiHidden/>
    <w:unhideWhenUsed/>
    <w:rsid w:val="00005C7F"/>
    <w:pPr>
      <w:spacing w:after="0"/>
      <w:ind w:left="1540" w:hanging="220"/>
    </w:pPr>
  </w:style>
  <w:style w:type="paragraph" w:styleId="Index8">
    <w:name w:val="index 8"/>
    <w:basedOn w:val="Normal"/>
    <w:next w:val="Normal"/>
    <w:autoRedefine/>
    <w:uiPriority w:val="99"/>
    <w:semiHidden/>
    <w:unhideWhenUsed/>
    <w:rsid w:val="00005C7F"/>
    <w:pPr>
      <w:spacing w:after="0"/>
      <w:ind w:left="1760" w:hanging="220"/>
    </w:pPr>
  </w:style>
  <w:style w:type="paragraph" w:styleId="Index9">
    <w:name w:val="index 9"/>
    <w:basedOn w:val="Normal"/>
    <w:next w:val="Normal"/>
    <w:autoRedefine/>
    <w:uiPriority w:val="99"/>
    <w:semiHidden/>
    <w:unhideWhenUsed/>
    <w:rsid w:val="00005C7F"/>
    <w:pPr>
      <w:spacing w:after="0"/>
      <w:ind w:left="1980" w:hanging="220"/>
    </w:pPr>
  </w:style>
  <w:style w:type="paragraph" w:styleId="IndexHeading">
    <w:name w:val="index heading"/>
    <w:basedOn w:val="Normal"/>
    <w:next w:val="Index1"/>
    <w:uiPriority w:val="99"/>
    <w:semiHidden/>
    <w:unhideWhenUsed/>
    <w:rsid w:val="00005C7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05C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5C7F"/>
    <w:rPr>
      <w:rFonts w:ascii="Arial" w:hAnsi="Arial"/>
      <w:b/>
      <w:bCs/>
      <w:i/>
      <w:iCs/>
      <w:color w:val="4F81BD" w:themeColor="accent1"/>
      <w:sz w:val="22"/>
      <w:szCs w:val="22"/>
    </w:rPr>
  </w:style>
  <w:style w:type="paragraph" w:styleId="List">
    <w:name w:val="List"/>
    <w:basedOn w:val="Normal"/>
    <w:uiPriority w:val="99"/>
    <w:semiHidden/>
    <w:unhideWhenUsed/>
    <w:rsid w:val="00005C7F"/>
    <w:pPr>
      <w:ind w:left="360" w:hanging="360"/>
      <w:contextualSpacing/>
    </w:pPr>
  </w:style>
  <w:style w:type="paragraph" w:styleId="List2">
    <w:name w:val="List 2"/>
    <w:basedOn w:val="Normal"/>
    <w:uiPriority w:val="99"/>
    <w:semiHidden/>
    <w:unhideWhenUsed/>
    <w:rsid w:val="00005C7F"/>
    <w:pPr>
      <w:ind w:left="720" w:hanging="360"/>
      <w:contextualSpacing/>
    </w:pPr>
  </w:style>
  <w:style w:type="paragraph" w:styleId="List3">
    <w:name w:val="List 3"/>
    <w:basedOn w:val="Normal"/>
    <w:uiPriority w:val="99"/>
    <w:semiHidden/>
    <w:unhideWhenUsed/>
    <w:rsid w:val="00005C7F"/>
    <w:pPr>
      <w:ind w:left="1080" w:hanging="360"/>
      <w:contextualSpacing/>
    </w:pPr>
  </w:style>
  <w:style w:type="paragraph" w:styleId="List4">
    <w:name w:val="List 4"/>
    <w:basedOn w:val="Normal"/>
    <w:uiPriority w:val="99"/>
    <w:semiHidden/>
    <w:unhideWhenUsed/>
    <w:rsid w:val="00005C7F"/>
    <w:pPr>
      <w:ind w:left="1440" w:hanging="360"/>
      <w:contextualSpacing/>
    </w:pPr>
  </w:style>
  <w:style w:type="paragraph" w:styleId="List5">
    <w:name w:val="List 5"/>
    <w:basedOn w:val="Normal"/>
    <w:uiPriority w:val="99"/>
    <w:semiHidden/>
    <w:unhideWhenUsed/>
    <w:rsid w:val="00005C7F"/>
    <w:pPr>
      <w:ind w:left="1800" w:hanging="360"/>
      <w:contextualSpacing/>
    </w:pPr>
  </w:style>
  <w:style w:type="paragraph" w:styleId="ListBullet">
    <w:name w:val="List Bullet"/>
    <w:basedOn w:val="Normal"/>
    <w:uiPriority w:val="99"/>
    <w:semiHidden/>
    <w:unhideWhenUsed/>
    <w:rsid w:val="00005C7F"/>
    <w:pPr>
      <w:numPr>
        <w:numId w:val="19"/>
      </w:numPr>
      <w:contextualSpacing/>
    </w:pPr>
  </w:style>
  <w:style w:type="paragraph" w:styleId="ListBullet2">
    <w:name w:val="List Bullet 2"/>
    <w:basedOn w:val="Normal"/>
    <w:uiPriority w:val="99"/>
    <w:semiHidden/>
    <w:unhideWhenUsed/>
    <w:rsid w:val="00005C7F"/>
    <w:pPr>
      <w:numPr>
        <w:numId w:val="20"/>
      </w:numPr>
      <w:contextualSpacing/>
    </w:pPr>
  </w:style>
  <w:style w:type="paragraph" w:styleId="ListBullet3">
    <w:name w:val="List Bullet 3"/>
    <w:basedOn w:val="Normal"/>
    <w:uiPriority w:val="99"/>
    <w:semiHidden/>
    <w:unhideWhenUsed/>
    <w:rsid w:val="00005C7F"/>
    <w:pPr>
      <w:numPr>
        <w:numId w:val="21"/>
      </w:numPr>
      <w:contextualSpacing/>
    </w:pPr>
  </w:style>
  <w:style w:type="paragraph" w:styleId="ListBullet4">
    <w:name w:val="List Bullet 4"/>
    <w:basedOn w:val="Normal"/>
    <w:uiPriority w:val="99"/>
    <w:semiHidden/>
    <w:unhideWhenUsed/>
    <w:rsid w:val="00005C7F"/>
    <w:pPr>
      <w:numPr>
        <w:numId w:val="22"/>
      </w:numPr>
      <w:contextualSpacing/>
    </w:pPr>
  </w:style>
  <w:style w:type="paragraph" w:styleId="ListBullet5">
    <w:name w:val="List Bullet 5"/>
    <w:basedOn w:val="Normal"/>
    <w:uiPriority w:val="99"/>
    <w:semiHidden/>
    <w:unhideWhenUsed/>
    <w:rsid w:val="00005C7F"/>
    <w:pPr>
      <w:numPr>
        <w:numId w:val="23"/>
      </w:numPr>
      <w:contextualSpacing/>
    </w:pPr>
  </w:style>
  <w:style w:type="paragraph" w:styleId="ListContinue">
    <w:name w:val="List Continue"/>
    <w:basedOn w:val="Normal"/>
    <w:uiPriority w:val="99"/>
    <w:semiHidden/>
    <w:unhideWhenUsed/>
    <w:rsid w:val="00005C7F"/>
    <w:pPr>
      <w:ind w:left="360"/>
      <w:contextualSpacing/>
    </w:pPr>
  </w:style>
  <w:style w:type="paragraph" w:styleId="ListContinue2">
    <w:name w:val="List Continue 2"/>
    <w:basedOn w:val="Normal"/>
    <w:uiPriority w:val="99"/>
    <w:semiHidden/>
    <w:unhideWhenUsed/>
    <w:rsid w:val="00005C7F"/>
    <w:pPr>
      <w:ind w:left="720"/>
      <w:contextualSpacing/>
    </w:pPr>
  </w:style>
  <w:style w:type="paragraph" w:styleId="ListContinue3">
    <w:name w:val="List Continue 3"/>
    <w:basedOn w:val="Normal"/>
    <w:uiPriority w:val="99"/>
    <w:semiHidden/>
    <w:unhideWhenUsed/>
    <w:rsid w:val="00005C7F"/>
    <w:pPr>
      <w:ind w:left="1080"/>
      <w:contextualSpacing/>
    </w:pPr>
  </w:style>
  <w:style w:type="paragraph" w:styleId="ListContinue4">
    <w:name w:val="List Continue 4"/>
    <w:basedOn w:val="Normal"/>
    <w:uiPriority w:val="99"/>
    <w:semiHidden/>
    <w:unhideWhenUsed/>
    <w:rsid w:val="00005C7F"/>
    <w:pPr>
      <w:ind w:left="1440"/>
      <w:contextualSpacing/>
    </w:pPr>
  </w:style>
  <w:style w:type="paragraph" w:styleId="ListContinue5">
    <w:name w:val="List Continue 5"/>
    <w:basedOn w:val="Normal"/>
    <w:uiPriority w:val="99"/>
    <w:semiHidden/>
    <w:unhideWhenUsed/>
    <w:rsid w:val="00005C7F"/>
    <w:pPr>
      <w:ind w:left="1800"/>
      <w:contextualSpacing/>
    </w:pPr>
  </w:style>
  <w:style w:type="paragraph" w:styleId="ListNumber">
    <w:name w:val="List Number"/>
    <w:basedOn w:val="Normal"/>
    <w:uiPriority w:val="99"/>
    <w:semiHidden/>
    <w:unhideWhenUsed/>
    <w:rsid w:val="00005C7F"/>
    <w:pPr>
      <w:numPr>
        <w:numId w:val="24"/>
      </w:numPr>
      <w:contextualSpacing/>
    </w:pPr>
  </w:style>
  <w:style w:type="paragraph" w:styleId="ListNumber2">
    <w:name w:val="List Number 2"/>
    <w:basedOn w:val="Normal"/>
    <w:uiPriority w:val="99"/>
    <w:semiHidden/>
    <w:unhideWhenUsed/>
    <w:rsid w:val="00005C7F"/>
    <w:pPr>
      <w:numPr>
        <w:numId w:val="25"/>
      </w:numPr>
      <w:contextualSpacing/>
    </w:pPr>
  </w:style>
  <w:style w:type="paragraph" w:styleId="ListNumber3">
    <w:name w:val="List Number 3"/>
    <w:basedOn w:val="Normal"/>
    <w:uiPriority w:val="99"/>
    <w:semiHidden/>
    <w:unhideWhenUsed/>
    <w:rsid w:val="00005C7F"/>
    <w:pPr>
      <w:numPr>
        <w:numId w:val="26"/>
      </w:numPr>
      <w:contextualSpacing/>
    </w:pPr>
  </w:style>
  <w:style w:type="paragraph" w:styleId="ListNumber4">
    <w:name w:val="List Number 4"/>
    <w:basedOn w:val="Normal"/>
    <w:uiPriority w:val="99"/>
    <w:semiHidden/>
    <w:unhideWhenUsed/>
    <w:rsid w:val="00005C7F"/>
    <w:pPr>
      <w:numPr>
        <w:numId w:val="27"/>
      </w:numPr>
      <w:contextualSpacing/>
    </w:pPr>
  </w:style>
  <w:style w:type="paragraph" w:styleId="ListNumber5">
    <w:name w:val="List Number 5"/>
    <w:basedOn w:val="Normal"/>
    <w:uiPriority w:val="99"/>
    <w:semiHidden/>
    <w:unhideWhenUsed/>
    <w:rsid w:val="00005C7F"/>
    <w:pPr>
      <w:numPr>
        <w:numId w:val="28"/>
      </w:numPr>
      <w:contextualSpacing/>
    </w:pPr>
  </w:style>
  <w:style w:type="paragraph" w:styleId="MacroText">
    <w:name w:val="macro"/>
    <w:link w:val="MacroTextChar"/>
    <w:uiPriority w:val="99"/>
    <w:semiHidden/>
    <w:unhideWhenUsed/>
    <w:rsid w:val="00005C7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005C7F"/>
    <w:rPr>
      <w:rFonts w:ascii="Consolas" w:hAnsi="Consolas"/>
    </w:rPr>
  </w:style>
  <w:style w:type="paragraph" w:styleId="MessageHeader">
    <w:name w:val="Message Header"/>
    <w:basedOn w:val="Normal"/>
    <w:link w:val="MessageHeaderChar"/>
    <w:uiPriority w:val="99"/>
    <w:semiHidden/>
    <w:unhideWhenUsed/>
    <w:rsid w:val="00005C7F"/>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05C7F"/>
    <w:rPr>
      <w:rFonts w:asciiTheme="majorHAnsi" w:eastAsiaTheme="majorEastAsia" w:hAnsiTheme="majorHAnsi" w:cstheme="majorBidi"/>
      <w:sz w:val="24"/>
      <w:szCs w:val="24"/>
      <w:shd w:val="pct20" w:color="auto" w:fill="auto"/>
    </w:rPr>
  </w:style>
  <w:style w:type="paragraph" w:styleId="NoSpacing">
    <w:name w:val="No Spacing"/>
    <w:uiPriority w:val="1"/>
    <w:qFormat/>
    <w:rsid w:val="00005C7F"/>
    <w:rPr>
      <w:rFonts w:ascii="Arial" w:hAnsi="Arial"/>
      <w:sz w:val="22"/>
      <w:szCs w:val="22"/>
    </w:rPr>
  </w:style>
  <w:style w:type="paragraph" w:styleId="NormalWeb">
    <w:name w:val="Normal (Web)"/>
    <w:basedOn w:val="Normal"/>
    <w:uiPriority w:val="99"/>
    <w:semiHidden/>
    <w:unhideWhenUsed/>
    <w:rsid w:val="00005C7F"/>
    <w:rPr>
      <w:rFonts w:ascii="Times New Roman" w:hAnsi="Times New Roman"/>
      <w:sz w:val="24"/>
      <w:szCs w:val="24"/>
    </w:rPr>
  </w:style>
  <w:style w:type="paragraph" w:styleId="NormalIndent">
    <w:name w:val="Normal Indent"/>
    <w:basedOn w:val="Normal"/>
    <w:uiPriority w:val="99"/>
    <w:semiHidden/>
    <w:unhideWhenUsed/>
    <w:rsid w:val="00005C7F"/>
    <w:pPr>
      <w:ind w:left="720"/>
    </w:pPr>
  </w:style>
  <w:style w:type="paragraph" w:styleId="NoteHeading">
    <w:name w:val="Note Heading"/>
    <w:basedOn w:val="Normal"/>
    <w:next w:val="Normal"/>
    <w:link w:val="NoteHeadingChar"/>
    <w:uiPriority w:val="99"/>
    <w:semiHidden/>
    <w:unhideWhenUsed/>
    <w:rsid w:val="00005C7F"/>
    <w:pPr>
      <w:spacing w:after="0"/>
    </w:pPr>
  </w:style>
  <w:style w:type="character" w:customStyle="1" w:styleId="NoteHeadingChar">
    <w:name w:val="Note Heading Char"/>
    <w:basedOn w:val="DefaultParagraphFont"/>
    <w:link w:val="NoteHeading"/>
    <w:uiPriority w:val="99"/>
    <w:semiHidden/>
    <w:rsid w:val="00005C7F"/>
    <w:rPr>
      <w:rFonts w:ascii="Arial" w:hAnsi="Arial"/>
      <w:sz w:val="22"/>
      <w:szCs w:val="22"/>
    </w:rPr>
  </w:style>
  <w:style w:type="paragraph" w:styleId="PlainText">
    <w:name w:val="Plain Text"/>
    <w:basedOn w:val="Normal"/>
    <w:link w:val="PlainTextChar"/>
    <w:uiPriority w:val="99"/>
    <w:semiHidden/>
    <w:unhideWhenUsed/>
    <w:rsid w:val="00005C7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05C7F"/>
    <w:rPr>
      <w:rFonts w:ascii="Consolas" w:hAnsi="Consolas"/>
      <w:sz w:val="21"/>
      <w:szCs w:val="21"/>
    </w:rPr>
  </w:style>
  <w:style w:type="paragraph" w:styleId="Quote">
    <w:name w:val="Quote"/>
    <w:basedOn w:val="Normal"/>
    <w:next w:val="Normal"/>
    <w:link w:val="QuoteChar"/>
    <w:uiPriority w:val="29"/>
    <w:qFormat/>
    <w:rsid w:val="00005C7F"/>
    <w:rPr>
      <w:i/>
      <w:iCs/>
      <w:color w:val="000000" w:themeColor="text1"/>
    </w:rPr>
  </w:style>
  <w:style w:type="character" w:customStyle="1" w:styleId="QuoteChar">
    <w:name w:val="Quote Char"/>
    <w:basedOn w:val="DefaultParagraphFont"/>
    <w:link w:val="Quote"/>
    <w:uiPriority w:val="29"/>
    <w:rsid w:val="00005C7F"/>
    <w:rPr>
      <w:rFonts w:ascii="Arial" w:hAnsi="Arial"/>
      <w:i/>
      <w:iCs/>
      <w:color w:val="000000" w:themeColor="text1"/>
      <w:sz w:val="22"/>
      <w:szCs w:val="22"/>
    </w:rPr>
  </w:style>
  <w:style w:type="paragraph" w:styleId="Salutation">
    <w:name w:val="Salutation"/>
    <w:basedOn w:val="Normal"/>
    <w:next w:val="Normal"/>
    <w:link w:val="SalutationChar"/>
    <w:uiPriority w:val="99"/>
    <w:semiHidden/>
    <w:unhideWhenUsed/>
    <w:rsid w:val="00005C7F"/>
  </w:style>
  <w:style w:type="character" w:customStyle="1" w:styleId="SalutationChar">
    <w:name w:val="Salutation Char"/>
    <w:basedOn w:val="DefaultParagraphFont"/>
    <w:link w:val="Salutation"/>
    <w:uiPriority w:val="99"/>
    <w:semiHidden/>
    <w:rsid w:val="00005C7F"/>
    <w:rPr>
      <w:rFonts w:ascii="Arial" w:hAnsi="Arial"/>
      <w:sz w:val="22"/>
      <w:szCs w:val="22"/>
    </w:rPr>
  </w:style>
  <w:style w:type="paragraph" w:styleId="Signature">
    <w:name w:val="Signature"/>
    <w:basedOn w:val="Normal"/>
    <w:link w:val="SignatureChar"/>
    <w:uiPriority w:val="99"/>
    <w:semiHidden/>
    <w:unhideWhenUsed/>
    <w:rsid w:val="00005C7F"/>
    <w:pPr>
      <w:spacing w:after="0"/>
      <w:ind w:left="4320"/>
    </w:pPr>
  </w:style>
  <w:style w:type="character" w:customStyle="1" w:styleId="SignatureChar">
    <w:name w:val="Signature Char"/>
    <w:basedOn w:val="DefaultParagraphFont"/>
    <w:link w:val="Signature"/>
    <w:uiPriority w:val="99"/>
    <w:semiHidden/>
    <w:rsid w:val="00005C7F"/>
    <w:rPr>
      <w:rFonts w:ascii="Arial" w:hAnsi="Arial"/>
      <w:sz w:val="22"/>
      <w:szCs w:val="22"/>
    </w:rPr>
  </w:style>
  <w:style w:type="paragraph" w:styleId="Subtitle">
    <w:name w:val="Subtitle"/>
    <w:basedOn w:val="Normal"/>
    <w:next w:val="Normal"/>
    <w:link w:val="SubtitleChar"/>
    <w:uiPriority w:val="11"/>
    <w:qFormat/>
    <w:rsid w:val="00005C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5C7F"/>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005C7F"/>
    <w:pPr>
      <w:spacing w:after="0"/>
      <w:ind w:left="220" w:hanging="220"/>
    </w:pPr>
  </w:style>
  <w:style w:type="paragraph" w:styleId="TableofFigures">
    <w:name w:val="table of figures"/>
    <w:basedOn w:val="Normal"/>
    <w:next w:val="Normal"/>
    <w:uiPriority w:val="99"/>
    <w:semiHidden/>
    <w:unhideWhenUsed/>
    <w:rsid w:val="00005C7F"/>
    <w:pPr>
      <w:spacing w:after="0"/>
    </w:pPr>
  </w:style>
  <w:style w:type="paragraph" w:styleId="Title">
    <w:name w:val="Title"/>
    <w:basedOn w:val="Normal"/>
    <w:next w:val="Normal"/>
    <w:link w:val="TitleChar"/>
    <w:uiPriority w:val="10"/>
    <w:qFormat/>
    <w:rsid w:val="00005C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5C7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005C7F"/>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05C7F"/>
    <w:pPr>
      <w:keepLines/>
      <w:pageBreakBefore w:val="0"/>
      <w:numPr>
        <w:numId w:val="0"/>
      </w:numPr>
      <w:tabs>
        <w:tab w:val="clear" w:pos="576"/>
      </w:tabs>
      <w:suppressAutoHyphens w:val="0"/>
      <w:spacing w:before="480" w:after="0"/>
      <w:jc w:val="left"/>
      <w:outlineLvl w:val="9"/>
    </w:pPr>
    <w:rPr>
      <w:rFonts w:asciiTheme="majorHAnsi" w:eastAsiaTheme="majorEastAsia" w:hAnsiTheme="majorHAnsi" w:cstheme="majorBidi"/>
      <w:caps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16372">
      <w:bodyDiv w:val="1"/>
      <w:marLeft w:val="0"/>
      <w:marRight w:val="0"/>
      <w:marTop w:val="0"/>
      <w:marBottom w:val="0"/>
      <w:divBdr>
        <w:top w:val="none" w:sz="0" w:space="0" w:color="auto"/>
        <w:left w:val="none" w:sz="0" w:space="0" w:color="auto"/>
        <w:bottom w:val="none" w:sz="0" w:space="0" w:color="auto"/>
        <w:right w:val="none" w:sz="0" w:space="0" w:color="auto"/>
      </w:divBdr>
      <w:divsChild>
        <w:div w:id="1720713627">
          <w:marLeft w:val="360"/>
          <w:marRight w:val="0"/>
          <w:marTop w:val="0"/>
          <w:marBottom w:val="0"/>
          <w:divBdr>
            <w:top w:val="none" w:sz="0" w:space="0" w:color="auto"/>
            <w:left w:val="none" w:sz="0" w:space="0" w:color="auto"/>
            <w:bottom w:val="none" w:sz="0" w:space="0" w:color="auto"/>
            <w:right w:val="none" w:sz="0" w:space="0" w:color="auto"/>
          </w:divBdr>
        </w:div>
      </w:divsChild>
    </w:div>
    <w:div w:id="1038704294">
      <w:bodyDiv w:val="1"/>
      <w:marLeft w:val="0"/>
      <w:marRight w:val="0"/>
      <w:marTop w:val="0"/>
      <w:marBottom w:val="0"/>
      <w:divBdr>
        <w:top w:val="none" w:sz="0" w:space="0" w:color="auto"/>
        <w:left w:val="none" w:sz="0" w:space="0" w:color="auto"/>
        <w:bottom w:val="none" w:sz="0" w:space="0" w:color="auto"/>
        <w:right w:val="none" w:sz="0" w:space="0" w:color="auto"/>
      </w:divBdr>
      <w:divsChild>
        <w:div w:id="1470392189">
          <w:marLeft w:val="360"/>
          <w:marRight w:val="0"/>
          <w:marTop w:val="0"/>
          <w:marBottom w:val="0"/>
          <w:divBdr>
            <w:top w:val="none" w:sz="0" w:space="0" w:color="auto"/>
            <w:left w:val="none" w:sz="0" w:space="0" w:color="auto"/>
            <w:bottom w:val="none" w:sz="0" w:space="0" w:color="auto"/>
            <w:right w:val="none" w:sz="0" w:space="0" w:color="auto"/>
          </w:divBdr>
        </w:div>
        <w:div w:id="122468449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5.wmf"/><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image" Target="media/image11.emf"/><Relationship Id="rId42" Type="http://schemas.openxmlformats.org/officeDocument/2006/relationships/image" Target="media/image18.emf"/><Relationship Id="rId47" Type="http://schemas.openxmlformats.org/officeDocument/2006/relationships/image" Target="media/image20.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elp@sti.nasa.gov" TargetMode="Externa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image" Target="media/image10.emf"/><Relationship Id="rId38" Type="http://schemas.openxmlformats.org/officeDocument/2006/relationships/image" Target="media/image14.emf"/><Relationship Id="rId46"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29" Type="http://schemas.openxmlformats.org/officeDocument/2006/relationships/image" Target="media/image6.e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i.nasa.gov/" TargetMode="External"/><Relationship Id="rId24" Type="http://schemas.openxmlformats.org/officeDocument/2006/relationships/footer" Target="footer7.xml"/><Relationship Id="rId32" Type="http://schemas.openxmlformats.org/officeDocument/2006/relationships/image" Target="media/image9.emf"/><Relationship Id="rId37" Type="http://schemas.openxmlformats.org/officeDocument/2006/relationships/image" Target="media/image13.emf"/><Relationship Id="rId40" Type="http://schemas.openxmlformats.org/officeDocument/2006/relationships/image" Target="media/image16.png"/><Relationship Id="rId45"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image" Target="media/image12.emf"/><Relationship Id="rId49" Type="http://schemas.openxmlformats.org/officeDocument/2006/relationships/footer" Target="footer14.xml"/><Relationship Id="rId10" Type="http://schemas.openxmlformats.org/officeDocument/2006/relationships/footer" Target="footer1.xml"/><Relationship Id="rId19" Type="http://schemas.openxmlformats.org/officeDocument/2006/relationships/image" Target="media/image2.emf"/><Relationship Id="rId31" Type="http://schemas.openxmlformats.org/officeDocument/2006/relationships/image" Target="media/image8.emf"/><Relationship Id="rId44"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en.nasa.gov/web/pm" TargetMode="External"/><Relationship Id="rId22" Type="http://schemas.openxmlformats.org/officeDocument/2006/relationships/footer" Target="footer5.xml"/><Relationship Id="rId27" Type="http://schemas.openxmlformats.org/officeDocument/2006/relationships/oleObject" Target="embeddings/oleObject1.bin"/><Relationship Id="rId30" Type="http://schemas.openxmlformats.org/officeDocument/2006/relationships/image" Target="media/image7.emf"/><Relationship Id="rId35" Type="http://schemas.openxmlformats.org/officeDocument/2006/relationships/footer" Target="footer10.xml"/><Relationship Id="rId43" Type="http://schemas.openxmlformats.org/officeDocument/2006/relationships/image" Target="media/image19.emf"/><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C4A8E8D-D0AC-4696-BB0C-E5555972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92</Pages>
  <Words>29258</Words>
  <Characters>166773</Characters>
  <Application>Microsoft Office Word</Application>
  <DocSecurity>4</DocSecurity>
  <Lines>1389</Lines>
  <Paragraphs>391</Paragraphs>
  <ScaleCrop>false</ScaleCrop>
  <HeadingPairs>
    <vt:vector size="2" baseType="variant">
      <vt:variant>
        <vt:lpstr>Title</vt:lpstr>
      </vt:variant>
      <vt:variant>
        <vt:i4>1</vt:i4>
      </vt:variant>
    </vt:vector>
  </HeadingPairs>
  <TitlesOfParts>
    <vt:vector size="1" baseType="lpstr">
      <vt:lpstr/>
    </vt:vector>
  </TitlesOfParts>
  <Company>LMESS</Company>
  <LinksUpToDate>false</LinksUpToDate>
  <CharactersWithSpaces>195640</CharactersWithSpaces>
  <SharedDoc>false</SharedDoc>
  <HLinks>
    <vt:vector size="18" baseType="variant">
      <vt:variant>
        <vt:i4>1572918</vt:i4>
      </vt:variant>
      <vt:variant>
        <vt:i4>20</vt:i4>
      </vt:variant>
      <vt:variant>
        <vt:i4>0</vt:i4>
      </vt:variant>
      <vt:variant>
        <vt:i4>5</vt:i4>
      </vt:variant>
      <vt:variant>
        <vt:lpwstr/>
      </vt:variant>
      <vt:variant>
        <vt:lpwstr>_Toc295909166</vt:lpwstr>
      </vt:variant>
      <vt:variant>
        <vt:i4>1572918</vt:i4>
      </vt:variant>
      <vt:variant>
        <vt:i4>14</vt:i4>
      </vt:variant>
      <vt:variant>
        <vt:i4>0</vt:i4>
      </vt:variant>
      <vt:variant>
        <vt:i4>5</vt:i4>
      </vt:variant>
      <vt:variant>
        <vt:lpwstr/>
      </vt:variant>
      <vt:variant>
        <vt:lpwstr>_Toc295909165</vt:lpwstr>
      </vt:variant>
      <vt:variant>
        <vt:i4>1572918</vt:i4>
      </vt:variant>
      <vt:variant>
        <vt:i4>8</vt:i4>
      </vt:variant>
      <vt:variant>
        <vt:i4>0</vt:i4>
      </vt:variant>
      <vt:variant>
        <vt:i4>5</vt:i4>
      </vt:variant>
      <vt:variant>
        <vt:lpwstr/>
      </vt:variant>
      <vt:variant>
        <vt:lpwstr>_Toc295909164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Poon</dc:creator>
  <cp:lastModifiedBy>Jack Chapman</cp:lastModifiedBy>
  <cp:revision>2</cp:revision>
  <cp:lastPrinted>2012-02-15T21:05:00Z</cp:lastPrinted>
  <dcterms:created xsi:type="dcterms:W3CDTF">2012-07-31T14:29:00Z</dcterms:created>
  <dcterms:modified xsi:type="dcterms:W3CDTF">2012-07-31T14:29:00Z</dcterms:modified>
</cp:coreProperties>
</file>